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AA" w:rsidRPr="00994915" w:rsidRDefault="000B61AA" w:rsidP="001457E8">
      <w:pPr>
        <w:spacing w:line="276" w:lineRule="auto"/>
        <w:jc w:val="center"/>
        <w:rPr>
          <w:rFonts w:cstheme="majorBidi"/>
          <w:b/>
          <w:bCs/>
          <w:sz w:val="28"/>
          <w:szCs w:val="28"/>
          <w:lang w:val="id-ID"/>
        </w:rPr>
      </w:pPr>
      <w:r w:rsidRPr="00994915">
        <w:rPr>
          <w:rFonts w:cstheme="majorBidi"/>
          <w:b/>
          <w:bCs/>
          <w:sz w:val="28"/>
          <w:szCs w:val="28"/>
          <w:lang w:val="id-ID"/>
        </w:rPr>
        <w:t>Hubungan</w:t>
      </w:r>
      <w:r w:rsidRPr="00994915">
        <w:rPr>
          <w:rFonts w:cstheme="majorBidi"/>
          <w:b/>
          <w:bCs/>
          <w:sz w:val="28"/>
          <w:szCs w:val="28"/>
        </w:rPr>
        <w:t xml:space="preserve"> </w:t>
      </w:r>
      <w:r>
        <w:rPr>
          <w:rFonts w:cstheme="majorBidi"/>
          <w:b/>
          <w:bCs/>
          <w:sz w:val="28"/>
          <w:szCs w:val="28"/>
          <w:lang w:val="id-ID"/>
        </w:rPr>
        <w:t xml:space="preserve">Faktor Internal </w:t>
      </w:r>
      <w:r>
        <w:rPr>
          <w:rFonts w:cstheme="majorBidi"/>
          <w:b/>
          <w:bCs/>
          <w:sz w:val="28"/>
          <w:szCs w:val="28"/>
        </w:rPr>
        <w:t>d</w:t>
      </w:r>
      <w:r>
        <w:rPr>
          <w:rFonts w:cstheme="majorBidi"/>
          <w:b/>
          <w:bCs/>
          <w:sz w:val="28"/>
          <w:szCs w:val="28"/>
          <w:lang w:val="id-ID"/>
        </w:rPr>
        <w:t>an Iklim Keselamatan t</w:t>
      </w:r>
      <w:r w:rsidRPr="00994915">
        <w:rPr>
          <w:rFonts w:cstheme="majorBidi"/>
          <w:b/>
          <w:bCs/>
          <w:sz w:val="28"/>
          <w:szCs w:val="28"/>
          <w:lang w:val="id-ID"/>
        </w:rPr>
        <w:t xml:space="preserve">erhadap Perilaku Keselamatan Pekerja Kantin </w:t>
      </w:r>
    </w:p>
    <w:p w:rsidR="000B61AA" w:rsidRDefault="000B61AA" w:rsidP="001457E8">
      <w:pPr>
        <w:spacing w:line="276" w:lineRule="auto"/>
        <w:jc w:val="center"/>
        <w:rPr>
          <w:rFonts w:cstheme="majorBidi"/>
          <w:b/>
          <w:bCs/>
          <w:i/>
          <w:iCs/>
          <w:sz w:val="28"/>
          <w:szCs w:val="28"/>
          <w:lang w:val="id-ID"/>
        </w:rPr>
      </w:pPr>
      <w:r>
        <w:rPr>
          <w:rFonts w:cstheme="majorBidi"/>
          <w:b/>
          <w:bCs/>
          <w:i/>
          <w:iCs/>
          <w:sz w:val="28"/>
          <w:szCs w:val="28"/>
          <w:lang w:val="id-ID"/>
        </w:rPr>
        <w:t>The Relationship of Internal Factor and Safety Climate to Safety Behavior i</w:t>
      </w:r>
      <w:r w:rsidRPr="00994915">
        <w:rPr>
          <w:rFonts w:cstheme="majorBidi"/>
          <w:b/>
          <w:bCs/>
          <w:i/>
          <w:iCs/>
          <w:sz w:val="28"/>
          <w:szCs w:val="28"/>
          <w:lang w:val="id-ID"/>
        </w:rPr>
        <w:t>n Cante</w:t>
      </w:r>
      <w:bookmarkStart w:id="0" w:name="_GoBack"/>
      <w:bookmarkEnd w:id="0"/>
      <w:r w:rsidRPr="00994915">
        <w:rPr>
          <w:rFonts w:cstheme="majorBidi"/>
          <w:b/>
          <w:bCs/>
          <w:i/>
          <w:iCs/>
          <w:sz w:val="28"/>
          <w:szCs w:val="28"/>
          <w:lang w:val="id-ID"/>
        </w:rPr>
        <w:t>en’s Crew</w:t>
      </w:r>
    </w:p>
    <w:p w:rsidR="00962CFA" w:rsidRPr="00962CFA" w:rsidRDefault="00962CFA" w:rsidP="001457E8">
      <w:pPr>
        <w:spacing w:line="276" w:lineRule="auto"/>
        <w:jc w:val="center"/>
        <w:rPr>
          <w:rFonts w:ascii="Times New Roman" w:hAnsi="Times New Roman" w:cs="Times New Roman"/>
          <w:b/>
          <w:bCs/>
          <w:iCs/>
          <w:sz w:val="22"/>
        </w:rPr>
      </w:pPr>
      <w:r w:rsidRPr="00962CFA">
        <w:rPr>
          <w:rFonts w:ascii="Times New Roman" w:hAnsi="Times New Roman" w:cs="Times New Roman"/>
          <w:b/>
          <w:bCs/>
          <w:iCs/>
          <w:sz w:val="22"/>
          <w:vertAlign w:val="superscript"/>
        </w:rPr>
        <w:t>1</w:t>
      </w:r>
      <w:r w:rsidRPr="00962CFA">
        <w:rPr>
          <w:rFonts w:ascii="Times New Roman" w:hAnsi="Times New Roman" w:cs="Times New Roman"/>
          <w:b/>
          <w:bCs/>
          <w:iCs/>
          <w:sz w:val="22"/>
        </w:rPr>
        <w:t>ARNYS AN NIDA ISNANY, INDRI SANTIASIH, AM MAISARAH DISRINAMA</w:t>
      </w:r>
    </w:p>
    <w:p w:rsidR="00962CFA" w:rsidRPr="00962CFA" w:rsidRDefault="00962CFA" w:rsidP="00962CFA">
      <w:pPr>
        <w:spacing w:after="0" w:line="276" w:lineRule="auto"/>
        <w:jc w:val="center"/>
        <w:rPr>
          <w:rFonts w:ascii="Times New Roman" w:hAnsi="Times New Roman" w:cs="Times New Roman"/>
          <w:bCs/>
          <w:iCs/>
          <w:sz w:val="22"/>
        </w:rPr>
      </w:pPr>
      <w:proofErr w:type="spellStart"/>
      <w:r w:rsidRPr="00962CFA">
        <w:rPr>
          <w:rFonts w:ascii="Times New Roman" w:hAnsi="Times New Roman" w:cs="Times New Roman"/>
          <w:bCs/>
          <w:iCs/>
          <w:sz w:val="22"/>
        </w:rPr>
        <w:t>Fakultas</w:t>
      </w:r>
      <w:proofErr w:type="spellEnd"/>
      <w:r w:rsidRPr="00962CFA">
        <w:rPr>
          <w:rFonts w:ascii="Times New Roman" w:hAnsi="Times New Roman" w:cs="Times New Roman"/>
          <w:bCs/>
          <w:iCs/>
          <w:sz w:val="22"/>
        </w:rPr>
        <w:t xml:space="preserve"> </w:t>
      </w:r>
      <w:proofErr w:type="spellStart"/>
      <w:r w:rsidRPr="00962CFA">
        <w:rPr>
          <w:rFonts w:ascii="Times New Roman" w:hAnsi="Times New Roman" w:cs="Times New Roman"/>
          <w:bCs/>
          <w:iCs/>
          <w:sz w:val="22"/>
        </w:rPr>
        <w:t>Teknik</w:t>
      </w:r>
      <w:proofErr w:type="spellEnd"/>
      <w:r w:rsidRPr="00962CFA">
        <w:rPr>
          <w:rFonts w:ascii="Times New Roman" w:hAnsi="Times New Roman" w:cs="Times New Roman"/>
          <w:bCs/>
          <w:iCs/>
          <w:sz w:val="22"/>
        </w:rPr>
        <w:t xml:space="preserve"> </w:t>
      </w:r>
      <w:proofErr w:type="spellStart"/>
      <w:r w:rsidRPr="00962CFA">
        <w:rPr>
          <w:rFonts w:ascii="Times New Roman" w:hAnsi="Times New Roman" w:cs="Times New Roman"/>
          <w:bCs/>
          <w:iCs/>
          <w:sz w:val="22"/>
        </w:rPr>
        <w:t>Permesinan</w:t>
      </w:r>
      <w:proofErr w:type="spellEnd"/>
      <w:r w:rsidRPr="00962CFA">
        <w:rPr>
          <w:rFonts w:ascii="Times New Roman" w:hAnsi="Times New Roman" w:cs="Times New Roman"/>
          <w:bCs/>
          <w:iCs/>
          <w:sz w:val="22"/>
        </w:rPr>
        <w:t xml:space="preserve"> </w:t>
      </w:r>
      <w:proofErr w:type="spellStart"/>
      <w:r w:rsidRPr="00962CFA">
        <w:rPr>
          <w:rFonts w:ascii="Times New Roman" w:hAnsi="Times New Roman" w:cs="Times New Roman"/>
          <w:bCs/>
          <w:iCs/>
          <w:sz w:val="22"/>
        </w:rPr>
        <w:t>Kapal</w:t>
      </w:r>
      <w:proofErr w:type="spellEnd"/>
      <w:r w:rsidRPr="00962CFA">
        <w:rPr>
          <w:rFonts w:ascii="Times New Roman" w:hAnsi="Times New Roman" w:cs="Times New Roman"/>
          <w:bCs/>
          <w:iCs/>
          <w:sz w:val="22"/>
        </w:rPr>
        <w:t xml:space="preserve">, </w:t>
      </w:r>
      <w:proofErr w:type="spellStart"/>
      <w:r w:rsidRPr="00962CFA">
        <w:rPr>
          <w:rFonts w:ascii="Times New Roman" w:hAnsi="Times New Roman" w:cs="Times New Roman"/>
          <w:bCs/>
          <w:iCs/>
          <w:sz w:val="22"/>
        </w:rPr>
        <w:t>Politeknik</w:t>
      </w:r>
      <w:proofErr w:type="spellEnd"/>
      <w:r w:rsidRPr="00962CFA">
        <w:rPr>
          <w:rFonts w:ascii="Times New Roman" w:hAnsi="Times New Roman" w:cs="Times New Roman"/>
          <w:bCs/>
          <w:iCs/>
          <w:sz w:val="22"/>
        </w:rPr>
        <w:t xml:space="preserve"> </w:t>
      </w:r>
      <w:proofErr w:type="spellStart"/>
      <w:r w:rsidRPr="00962CFA">
        <w:rPr>
          <w:rFonts w:ascii="Times New Roman" w:hAnsi="Times New Roman" w:cs="Times New Roman"/>
          <w:bCs/>
          <w:iCs/>
          <w:sz w:val="22"/>
        </w:rPr>
        <w:t>Perkapalan</w:t>
      </w:r>
      <w:proofErr w:type="spellEnd"/>
      <w:r w:rsidRPr="00962CFA">
        <w:rPr>
          <w:rFonts w:ascii="Times New Roman" w:hAnsi="Times New Roman" w:cs="Times New Roman"/>
          <w:bCs/>
          <w:iCs/>
          <w:sz w:val="22"/>
        </w:rPr>
        <w:t xml:space="preserve"> </w:t>
      </w:r>
      <w:proofErr w:type="spellStart"/>
      <w:r w:rsidRPr="00962CFA">
        <w:rPr>
          <w:rFonts w:ascii="Times New Roman" w:hAnsi="Times New Roman" w:cs="Times New Roman"/>
          <w:bCs/>
          <w:iCs/>
          <w:sz w:val="22"/>
        </w:rPr>
        <w:t>Negeri</w:t>
      </w:r>
      <w:proofErr w:type="spellEnd"/>
      <w:r w:rsidRPr="00962CFA">
        <w:rPr>
          <w:rFonts w:ascii="Times New Roman" w:hAnsi="Times New Roman" w:cs="Times New Roman"/>
          <w:bCs/>
          <w:iCs/>
          <w:sz w:val="22"/>
        </w:rPr>
        <w:t xml:space="preserve"> Surabaya</w:t>
      </w:r>
    </w:p>
    <w:p w:rsidR="00962CFA" w:rsidRPr="00962CFA" w:rsidRDefault="00962CFA" w:rsidP="001457E8">
      <w:pPr>
        <w:spacing w:line="276" w:lineRule="auto"/>
        <w:jc w:val="center"/>
        <w:rPr>
          <w:rFonts w:ascii="Times New Roman" w:hAnsi="Times New Roman" w:cs="Times New Roman"/>
          <w:bCs/>
          <w:iCs/>
          <w:sz w:val="22"/>
        </w:rPr>
      </w:pPr>
      <w:r w:rsidRPr="00962CFA">
        <w:rPr>
          <w:rFonts w:ascii="Times New Roman" w:hAnsi="Times New Roman" w:cs="Times New Roman"/>
          <w:bCs/>
          <w:iCs/>
          <w:sz w:val="22"/>
        </w:rPr>
        <w:t xml:space="preserve">Email: </w:t>
      </w:r>
      <w:r w:rsidRPr="00962CFA">
        <w:rPr>
          <w:rFonts w:ascii="Times New Roman" w:hAnsi="Times New Roman" w:cs="Times New Roman"/>
          <w:bCs/>
          <w:iCs/>
          <w:sz w:val="22"/>
          <w:vertAlign w:val="superscript"/>
        </w:rPr>
        <w:t>1</w:t>
      </w:r>
      <w:hyperlink r:id="rId8" w:history="1">
        <w:r w:rsidRPr="00962CFA">
          <w:rPr>
            <w:rStyle w:val="Hyperlink"/>
            <w:rFonts w:ascii="Times New Roman" w:hAnsi="Times New Roman" w:cs="Times New Roman"/>
            <w:bCs/>
            <w:iCs/>
            <w:color w:val="auto"/>
            <w:sz w:val="22"/>
            <w:u w:val="none"/>
          </w:rPr>
          <w:t>arnysannyda@gmail.com</w:t>
        </w:r>
      </w:hyperlink>
    </w:p>
    <w:p w:rsidR="00962CFA" w:rsidRPr="00962CFA" w:rsidRDefault="00962CFA" w:rsidP="001457E8">
      <w:pPr>
        <w:spacing w:line="276" w:lineRule="auto"/>
        <w:jc w:val="center"/>
        <w:rPr>
          <w:rFonts w:ascii="Times New Roman" w:hAnsi="Times New Roman" w:cs="Times New Roman"/>
          <w:b/>
          <w:bCs/>
          <w:iCs/>
          <w:sz w:val="22"/>
        </w:rPr>
      </w:pPr>
      <w:proofErr w:type="spellStart"/>
      <w:r w:rsidRPr="00962CFA">
        <w:rPr>
          <w:rFonts w:ascii="Times New Roman" w:hAnsi="Times New Roman" w:cs="Times New Roman"/>
          <w:b/>
          <w:bCs/>
          <w:iCs/>
          <w:sz w:val="22"/>
        </w:rPr>
        <w:t>Diterima</w:t>
      </w:r>
      <w:proofErr w:type="spellEnd"/>
      <w:r w:rsidRPr="00962CFA">
        <w:rPr>
          <w:rFonts w:ascii="Times New Roman" w:hAnsi="Times New Roman" w:cs="Times New Roman"/>
          <w:b/>
          <w:bCs/>
          <w:iCs/>
          <w:sz w:val="22"/>
        </w:rPr>
        <w:t xml:space="preserve"> 31 </w:t>
      </w:r>
      <w:proofErr w:type="spellStart"/>
      <w:r w:rsidRPr="00962CFA">
        <w:rPr>
          <w:rFonts w:ascii="Times New Roman" w:hAnsi="Times New Roman" w:cs="Times New Roman"/>
          <w:b/>
          <w:bCs/>
          <w:iCs/>
          <w:sz w:val="22"/>
        </w:rPr>
        <w:t>Juli</w:t>
      </w:r>
      <w:proofErr w:type="spellEnd"/>
      <w:r w:rsidRPr="00962CFA">
        <w:rPr>
          <w:rFonts w:ascii="Times New Roman" w:hAnsi="Times New Roman" w:cs="Times New Roman"/>
          <w:b/>
          <w:bCs/>
          <w:iCs/>
          <w:sz w:val="22"/>
        </w:rPr>
        <w:t xml:space="preserve"> 2021, </w:t>
      </w:r>
      <w:proofErr w:type="spellStart"/>
      <w:r w:rsidRPr="00962CFA">
        <w:rPr>
          <w:rFonts w:ascii="Times New Roman" w:hAnsi="Times New Roman" w:cs="Times New Roman"/>
          <w:b/>
          <w:bCs/>
          <w:iCs/>
          <w:sz w:val="22"/>
        </w:rPr>
        <w:t>Disetujui</w:t>
      </w:r>
      <w:proofErr w:type="spellEnd"/>
      <w:r w:rsidRPr="00962CFA">
        <w:rPr>
          <w:rFonts w:ascii="Times New Roman" w:hAnsi="Times New Roman" w:cs="Times New Roman"/>
          <w:b/>
          <w:bCs/>
          <w:iCs/>
          <w:sz w:val="22"/>
        </w:rPr>
        <w:t xml:space="preserve"> 11 </w:t>
      </w:r>
      <w:proofErr w:type="spellStart"/>
      <w:r w:rsidRPr="00962CFA">
        <w:rPr>
          <w:rFonts w:ascii="Times New Roman" w:hAnsi="Times New Roman" w:cs="Times New Roman"/>
          <w:b/>
          <w:bCs/>
          <w:iCs/>
          <w:sz w:val="22"/>
        </w:rPr>
        <w:t>Agustus</w:t>
      </w:r>
      <w:proofErr w:type="spellEnd"/>
      <w:r w:rsidRPr="00962CFA">
        <w:rPr>
          <w:rFonts w:ascii="Times New Roman" w:hAnsi="Times New Roman" w:cs="Times New Roman"/>
          <w:b/>
          <w:bCs/>
          <w:iCs/>
          <w:sz w:val="22"/>
        </w:rPr>
        <w:t xml:space="preserve"> 2021 </w:t>
      </w:r>
    </w:p>
    <w:p w:rsidR="000B61AA" w:rsidRPr="00FE3F4E" w:rsidRDefault="000B61AA" w:rsidP="000B61AA">
      <w:pPr>
        <w:spacing w:after="0" w:line="240" w:lineRule="auto"/>
        <w:ind w:left="270" w:right="270"/>
        <w:jc w:val="both"/>
        <w:rPr>
          <w:rFonts w:cstheme="majorBidi"/>
          <w:sz w:val="22"/>
          <w:shd w:val="clear" w:color="auto" w:fill="FFFFFF"/>
          <w:lang w:val="id-ID"/>
        </w:rPr>
      </w:pPr>
      <w:r w:rsidRPr="00FE3F4E">
        <w:rPr>
          <w:rFonts w:cstheme="majorBidi"/>
          <w:b/>
          <w:bCs/>
          <w:sz w:val="22"/>
          <w:shd w:val="clear" w:color="auto" w:fill="FFFFFF"/>
          <w:lang w:val="id-ID"/>
        </w:rPr>
        <w:t>Abstrak:</w:t>
      </w:r>
      <w:r w:rsidRPr="00FE3F4E">
        <w:rPr>
          <w:rFonts w:cstheme="majorBidi"/>
          <w:sz w:val="22"/>
          <w:shd w:val="clear" w:color="auto" w:fill="FFFFFF"/>
          <w:lang w:val="id-ID"/>
        </w:rPr>
        <w:t xml:space="preserve"> Kecelakaan yang terjadi di kantin perusahaan jasa pada tahun 2018 dan 2019 melibatkan satu orang yang sama akibat tindakan tidak aman dan kelelahan. Pengukuran iklim keselamatan belum pernah dilakukan meskipun perusahaan yang telah berkomitmen terhadap Keselamatan dan Kesehatan Kerja. Tujuan penelitian ini mencari hubungan dari faktor internal (jenis kelamin, umur, masa kerja dan kelelahan) dan iklim keselamatan terhadap perilaku keselamatan melalui uji </w:t>
      </w:r>
      <w:r w:rsidRPr="00FE3F4E">
        <w:rPr>
          <w:rFonts w:cstheme="majorBidi"/>
          <w:i/>
          <w:iCs/>
          <w:sz w:val="22"/>
          <w:shd w:val="clear" w:color="auto" w:fill="FFFFFF"/>
          <w:lang w:val="id-ID"/>
        </w:rPr>
        <w:t>chi square</w:t>
      </w:r>
      <w:r w:rsidRPr="00FE3F4E">
        <w:rPr>
          <w:rFonts w:cstheme="majorBidi"/>
          <w:sz w:val="22"/>
          <w:shd w:val="clear" w:color="auto" w:fill="FFFFFF"/>
          <w:lang w:val="id-ID"/>
        </w:rPr>
        <w:t xml:space="preserve">,  </w:t>
      </w:r>
      <w:r w:rsidRPr="00FE3F4E">
        <w:rPr>
          <w:rFonts w:cstheme="majorBidi"/>
          <w:i/>
          <w:iCs/>
          <w:sz w:val="22"/>
          <w:shd w:val="clear" w:color="auto" w:fill="FFFFFF"/>
          <w:lang w:val="id-ID"/>
        </w:rPr>
        <w:t>fisher exact test</w:t>
      </w:r>
      <w:r w:rsidRPr="00FE3F4E">
        <w:rPr>
          <w:rFonts w:cstheme="majorBidi"/>
          <w:sz w:val="22"/>
          <w:shd w:val="clear" w:color="auto" w:fill="FFFFFF"/>
          <w:lang w:val="id-ID"/>
        </w:rPr>
        <w:t xml:space="preserve"> dan uji kendall tau serta mencari perbedaan perilaku keselamatan berdasarkan jenis kelamin, umur, dan masa kerja melalui uji </w:t>
      </w:r>
      <w:r w:rsidRPr="00FE3F4E">
        <w:rPr>
          <w:rFonts w:cstheme="majorBidi"/>
          <w:i/>
          <w:iCs/>
          <w:sz w:val="22"/>
          <w:shd w:val="clear" w:color="auto" w:fill="FFFFFF"/>
          <w:lang w:val="id-ID"/>
        </w:rPr>
        <w:t>kruskall wallis</w:t>
      </w:r>
      <w:r w:rsidRPr="00FE3F4E">
        <w:rPr>
          <w:rFonts w:cstheme="majorBidi"/>
          <w:sz w:val="22"/>
          <w:shd w:val="clear" w:color="auto" w:fill="FFFFFF"/>
          <w:lang w:val="id-ID"/>
        </w:rPr>
        <w:t xml:space="preserve"> dan </w:t>
      </w:r>
      <w:r w:rsidRPr="00FE3F4E">
        <w:rPr>
          <w:rFonts w:cstheme="majorBidi"/>
          <w:i/>
          <w:iCs/>
          <w:sz w:val="22"/>
          <w:shd w:val="clear" w:color="auto" w:fill="FFFFFF"/>
          <w:lang w:val="id-ID"/>
        </w:rPr>
        <w:t>Mann whitney</w:t>
      </w:r>
      <w:r w:rsidRPr="00FE3F4E">
        <w:rPr>
          <w:rFonts w:cstheme="majorBidi"/>
          <w:sz w:val="22"/>
          <w:shd w:val="clear" w:color="auto" w:fill="FFFFFF"/>
          <w:lang w:val="id-ID"/>
        </w:rPr>
        <w:t xml:space="preserve">. Metode penelitian menggunakan </w:t>
      </w:r>
      <w:r w:rsidRPr="00FE3F4E">
        <w:rPr>
          <w:rFonts w:cstheme="majorBidi"/>
          <w:i/>
          <w:iCs/>
          <w:sz w:val="22"/>
          <w:shd w:val="clear" w:color="auto" w:fill="FFFFFF"/>
          <w:lang w:val="id-ID"/>
        </w:rPr>
        <w:t xml:space="preserve">safety observation checklist </w:t>
      </w:r>
      <w:r w:rsidRPr="00FE3F4E">
        <w:rPr>
          <w:rFonts w:cstheme="majorBidi"/>
          <w:sz w:val="22"/>
          <w:shd w:val="clear" w:color="auto" w:fill="FFFFFF"/>
          <w:lang w:val="id-ID"/>
        </w:rPr>
        <w:t xml:space="preserve">untuk mengukur perilaku keselamatan, kuesioner </w:t>
      </w:r>
      <w:r w:rsidRPr="00FE3F4E">
        <w:rPr>
          <w:rFonts w:cstheme="majorBidi"/>
          <w:i/>
          <w:iCs/>
          <w:sz w:val="22"/>
          <w:shd w:val="clear" w:color="auto" w:fill="FFFFFF"/>
          <w:lang w:val="id-ID"/>
        </w:rPr>
        <w:t>Swedish Occupational Fatigue Inventory</w:t>
      </w:r>
      <w:r w:rsidRPr="00FE3F4E">
        <w:rPr>
          <w:rFonts w:cstheme="majorBidi"/>
          <w:sz w:val="22"/>
          <w:shd w:val="clear" w:color="auto" w:fill="FFFFFF"/>
          <w:lang w:val="id-ID"/>
        </w:rPr>
        <w:t xml:space="preserve"> untuk mengukur kelelahan,dan kuesioner </w:t>
      </w:r>
      <w:r w:rsidRPr="00FE3F4E">
        <w:rPr>
          <w:rFonts w:cstheme="majorBidi"/>
          <w:i/>
          <w:iCs/>
          <w:sz w:val="22"/>
          <w:shd w:val="clear" w:color="auto" w:fill="FFFFFF"/>
          <w:lang w:val="id-ID"/>
        </w:rPr>
        <w:t>Nordic Occupational Safety Climate Questionnaire</w:t>
      </w:r>
      <w:r w:rsidRPr="00FE3F4E">
        <w:rPr>
          <w:rFonts w:cstheme="majorBidi"/>
          <w:sz w:val="22"/>
          <w:shd w:val="clear" w:color="auto" w:fill="FFFFFF"/>
          <w:lang w:val="id-ID"/>
        </w:rPr>
        <w:t>-50 untuk mengukur iklim keselamatan</w:t>
      </w:r>
      <w:r w:rsidRPr="00FE3F4E">
        <w:rPr>
          <w:rFonts w:cstheme="majorBidi"/>
          <w:i/>
          <w:iCs/>
          <w:sz w:val="22"/>
          <w:shd w:val="clear" w:color="auto" w:fill="FFFFFF"/>
          <w:lang w:val="id-ID"/>
        </w:rPr>
        <w:t>.</w:t>
      </w:r>
      <w:r w:rsidRPr="00FE3F4E">
        <w:rPr>
          <w:rFonts w:cstheme="majorBidi"/>
          <w:sz w:val="22"/>
          <w:shd w:val="clear" w:color="auto" w:fill="FFFFFF"/>
          <w:lang w:val="id-ID"/>
        </w:rPr>
        <w:t xml:space="preserve"> Terdapat hubungan kuat positif antara variabel ketidaknyamanan fisik (kelelahan) dengan perilaku keselamatan (</w:t>
      </w:r>
      <w:r w:rsidRPr="00FE3F4E">
        <w:rPr>
          <w:rFonts w:cstheme="majorBidi"/>
          <w:i/>
          <w:iCs/>
          <w:sz w:val="22"/>
          <w:shd w:val="clear" w:color="auto" w:fill="FFFFFF"/>
          <w:lang w:val="id-ID"/>
        </w:rPr>
        <w:t xml:space="preserve">p-value </w:t>
      </w:r>
      <w:r w:rsidRPr="00FE3F4E">
        <w:rPr>
          <w:rFonts w:cstheme="majorBidi"/>
          <w:sz w:val="22"/>
          <w:shd w:val="clear" w:color="auto" w:fill="FFFFFF"/>
          <w:lang w:val="id-ID"/>
        </w:rPr>
        <w:t xml:space="preserve">0,03, </w:t>
      </w:r>
      <w:r w:rsidRPr="00FE3F4E">
        <w:rPr>
          <w:rFonts w:cstheme="majorBidi"/>
          <w:i/>
          <w:iCs/>
          <w:sz w:val="22"/>
          <w:shd w:val="clear" w:color="auto" w:fill="FFFFFF"/>
          <w:lang w:val="id-ID"/>
        </w:rPr>
        <w:t>correlation coefficient</w:t>
      </w:r>
      <w:r w:rsidRPr="00FE3F4E">
        <w:rPr>
          <w:rFonts w:cstheme="majorBidi"/>
          <w:sz w:val="22"/>
          <w:shd w:val="clear" w:color="auto" w:fill="FFFFFF"/>
          <w:lang w:val="id-ID"/>
        </w:rPr>
        <w:t xml:space="preserve"> 0,513). Tidak terdapat perbedaan antara jenis kelamin, umur dan masa kerja terhadap perilaku keselamatan. Rekomendasi yang dapat diberikan diantaranya memastikan ketersediaan air mineral di kantin, mengarahkan pekerja untuk melakukan pemanasan sebelum bekerja serta menyediakan kompres dingin dan panas di dekat kotak P3K.</w:t>
      </w:r>
    </w:p>
    <w:p w:rsidR="000B61AA" w:rsidRPr="00FE3F4E" w:rsidRDefault="00962CFA" w:rsidP="000B61AA">
      <w:pPr>
        <w:spacing w:before="240" w:line="240" w:lineRule="auto"/>
        <w:ind w:left="270" w:right="270"/>
        <w:jc w:val="both"/>
        <w:rPr>
          <w:rFonts w:cstheme="majorBidi"/>
          <w:sz w:val="22"/>
          <w:lang w:val="id-ID"/>
        </w:rPr>
      </w:pPr>
      <w:r>
        <w:rPr>
          <w:rFonts w:cstheme="majorBidi"/>
          <w:b/>
          <w:bCs/>
          <w:sz w:val="22"/>
          <w:shd w:val="clear" w:color="auto" w:fill="FFFFFF"/>
          <w:lang w:val="id-ID"/>
        </w:rPr>
        <w:t>Kata k</w:t>
      </w:r>
      <w:r w:rsidR="000B61AA" w:rsidRPr="00FE3F4E">
        <w:rPr>
          <w:rFonts w:cstheme="majorBidi"/>
          <w:b/>
          <w:bCs/>
          <w:sz w:val="22"/>
          <w:shd w:val="clear" w:color="auto" w:fill="FFFFFF"/>
          <w:lang w:val="id-ID"/>
        </w:rPr>
        <w:t>unci:</w:t>
      </w:r>
      <w:r w:rsidR="000B61AA" w:rsidRPr="00FE3F4E">
        <w:rPr>
          <w:rFonts w:cstheme="majorBidi"/>
          <w:sz w:val="22"/>
          <w:shd w:val="clear" w:color="auto" w:fill="FFFFFF"/>
          <w:lang w:val="id-ID"/>
        </w:rPr>
        <w:t xml:space="preserve"> faktor internal, iklim keselamatan, ketidaknyamanan fisik, perilaku keselamatan</w:t>
      </w:r>
    </w:p>
    <w:p w:rsidR="000B61AA" w:rsidRPr="00FE3F4E" w:rsidRDefault="000B61AA" w:rsidP="000B61AA">
      <w:pPr>
        <w:spacing w:after="0" w:line="240" w:lineRule="auto"/>
        <w:ind w:left="270" w:right="270"/>
        <w:jc w:val="both"/>
        <w:rPr>
          <w:rFonts w:cstheme="majorBidi"/>
          <w:i/>
          <w:iCs/>
          <w:sz w:val="22"/>
          <w:lang w:val="id-ID"/>
        </w:rPr>
      </w:pPr>
      <w:r w:rsidRPr="00FE3F4E">
        <w:rPr>
          <w:rFonts w:cstheme="majorBidi"/>
          <w:b/>
          <w:bCs/>
          <w:i/>
          <w:iCs/>
          <w:sz w:val="22"/>
          <w:lang w:val="id-ID"/>
        </w:rPr>
        <w:t>Abstract:</w:t>
      </w:r>
      <w:r w:rsidRPr="00FE3F4E">
        <w:rPr>
          <w:rFonts w:cstheme="majorBidi"/>
          <w:i/>
          <w:iCs/>
          <w:sz w:val="22"/>
          <w:lang w:val="id-ID"/>
        </w:rPr>
        <w:t xml:space="preserve"> Incidents in 2018 and 2019 in support company’s canteen involve the same person caused by unsafe action and fatigue. Company never measure the safety climate whereas the company commit to safety. Objectives in this research is to find the relationship of internal factor (gender, age, year working experience and fatigue) and safety climate to safety behavior using chi-square,  fisher exact test and kendall tau test also to find the difference of safety behavior by gender, age, and year working experience using kruskal wallis and mann whitney test. Methods in this research are safety observation checklist, Swedish Occupational Fatigue Inventory questionnaire to measure fatigue, Nordic Occupational Safety Climate Questionnaire-50 to measure safety climate. There is a relationship between physical discomfort (fatigue) related to safety behavior (p-value 0,03, correlation coefficient 0,513). There is no difference of safety behavior by gender, age, and  year working experience. Recommendations given are to ensure drinking water is available, suggest the workers do warming up before working and provide cool and warm compress near from the first aid box. </w:t>
      </w:r>
    </w:p>
    <w:p w:rsidR="006F1D6E" w:rsidRPr="00FE3F4E" w:rsidRDefault="000B61AA" w:rsidP="00403615">
      <w:pPr>
        <w:spacing w:before="240" w:line="480" w:lineRule="auto"/>
        <w:ind w:left="270" w:right="270"/>
        <w:rPr>
          <w:rFonts w:cstheme="majorBidi"/>
          <w:i/>
          <w:iCs/>
          <w:sz w:val="22"/>
          <w:shd w:val="clear" w:color="auto" w:fill="FFFFFF"/>
          <w:lang w:val="id-ID"/>
        </w:rPr>
      </w:pPr>
      <w:r w:rsidRPr="00FE3F4E">
        <w:rPr>
          <w:rFonts w:cstheme="majorBidi"/>
          <w:b/>
          <w:bCs/>
          <w:i/>
          <w:iCs/>
          <w:sz w:val="22"/>
          <w:shd w:val="clear" w:color="auto" w:fill="FFFFFF"/>
          <w:lang w:val="id-ID"/>
        </w:rPr>
        <w:t>Keywords</w:t>
      </w:r>
      <w:r w:rsidRPr="00FE3F4E">
        <w:rPr>
          <w:rFonts w:cstheme="majorBidi"/>
          <w:b/>
          <w:bCs/>
          <w:sz w:val="22"/>
          <w:shd w:val="clear" w:color="auto" w:fill="FFFFFF"/>
          <w:lang w:val="id-ID"/>
        </w:rPr>
        <w:t>:</w:t>
      </w:r>
      <w:r w:rsidRPr="00FE3F4E">
        <w:rPr>
          <w:rFonts w:cstheme="majorBidi"/>
          <w:sz w:val="22"/>
          <w:shd w:val="clear" w:color="auto" w:fill="FFFFFF"/>
          <w:lang w:val="id-ID"/>
        </w:rPr>
        <w:t xml:space="preserve"> </w:t>
      </w:r>
      <w:r w:rsidRPr="00FE3F4E">
        <w:rPr>
          <w:rFonts w:cstheme="majorBidi"/>
          <w:i/>
          <w:iCs/>
          <w:sz w:val="22"/>
          <w:shd w:val="clear" w:color="auto" w:fill="FFFFFF"/>
          <w:lang w:val="id-ID"/>
        </w:rPr>
        <w:t>internal factor</w:t>
      </w:r>
      <w:r w:rsidRPr="00FE3F4E">
        <w:rPr>
          <w:rFonts w:cstheme="majorBidi"/>
          <w:sz w:val="22"/>
          <w:shd w:val="clear" w:color="auto" w:fill="FFFFFF"/>
          <w:lang w:val="id-ID"/>
        </w:rPr>
        <w:t xml:space="preserve">, </w:t>
      </w:r>
      <w:r w:rsidRPr="00FE3F4E">
        <w:rPr>
          <w:rFonts w:cstheme="majorBidi"/>
          <w:i/>
          <w:iCs/>
          <w:sz w:val="22"/>
          <w:shd w:val="clear" w:color="auto" w:fill="FFFFFF"/>
          <w:lang w:val="id-ID"/>
        </w:rPr>
        <w:t>physical discomfort,</w:t>
      </w:r>
      <w:r w:rsidRPr="00FE3F4E">
        <w:rPr>
          <w:rFonts w:cstheme="majorBidi"/>
          <w:sz w:val="22"/>
          <w:shd w:val="clear" w:color="auto" w:fill="FFFFFF"/>
          <w:lang w:val="id-ID"/>
        </w:rPr>
        <w:t xml:space="preserve"> </w:t>
      </w:r>
      <w:r w:rsidRPr="00FE3F4E">
        <w:rPr>
          <w:rFonts w:cstheme="majorBidi"/>
          <w:i/>
          <w:iCs/>
          <w:sz w:val="22"/>
          <w:shd w:val="clear" w:color="auto" w:fill="FFFFFF"/>
          <w:lang w:val="id-ID"/>
        </w:rPr>
        <w:t>safety behavior</w:t>
      </w:r>
      <w:r w:rsidRPr="00FE3F4E">
        <w:rPr>
          <w:rFonts w:cstheme="majorBidi"/>
          <w:sz w:val="22"/>
          <w:shd w:val="clear" w:color="auto" w:fill="FFFFFF"/>
          <w:lang w:val="id-ID"/>
        </w:rPr>
        <w:t xml:space="preserve">, </w:t>
      </w:r>
      <w:r w:rsidRPr="00FE3F4E">
        <w:rPr>
          <w:rFonts w:cstheme="majorBidi"/>
          <w:i/>
          <w:iCs/>
          <w:sz w:val="22"/>
          <w:shd w:val="clear" w:color="auto" w:fill="FFFFFF"/>
          <w:lang w:val="id-ID"/>
        </w:rPr>
        <w:t>safety climate</w:t>
      </w:r>
    </w:p>
    <w:p w:rsidR="00E84A25" w:rsidRDefault="00E84A25" w:rsidP="00FE3F4E">
      <w:pPr>
        <w:spacing w:after="0" w:line="360" w:lineRule="auto"/>
        <w:jc w:val="center"/>
        <w:rPr>
          <w:b/>
          <w:sz w:val="22"/>
          <w:lang w:val="id-ID"/>
        </w:rPr>
        <w:sectPr w:rsidR="00E84A25" w:rsidSect="001457E8">
          <w:headerReference w:type="even" r:id="rId9"/>
          <w:headerReference w:type="default" r:id="rId10"/>
          <w:pgSz w:w="11907" w:h="16839" w:code="9"/>
          <w:pgMar w:top="1440" w:right="1440" w:bottom="1440" w:left="1440" w:header="708" w:footer="708" w:gutter="0"/>
          <w:cols w:space="720"/>
          <w:docGrid w:linePitch="360"/>
        </w:sectPr>
      </w:pPr>
    </w:p>
    <w:p w:rsidR="000B61AA" w:rsidRPr="00FE3F4E" w:rsidRDefault="000B61AA" w:rsidP="00FE3F4E">
      <w:pPr>
        <w:spacing w:after="0" w:line="360" w:lineRule="auto"/>
        <w:jc w:val="center"/>
        <w:rPr>
          <w:b/>
          <w:sz w:val="22"/>
          <w:lang w:val="id-ID"/>
        </w:rPr>
      </w:pPr>
      <w:r w:rsidRPr="00FE3F4E">
        <w:rPr>
          <w:b/>
          <w:sz w:val="22"/>
          <w:lang w:val="id-ID"/>
        </w:rPr>
        <w:lastRenderedPageBreak/>
        <w:t>PENDAHULUAN</w:t>
      </w:r>
    </w:p>
    <w:p w:rsidR="000B61AA" w:rsidRPr="00994915" w:rsidRDefault="000B61AA" w:rsidP="00FE3F4E">
      <w:pPr>
        <w:spacing w:after="0" w:line="360" w:lineRule="auto"/>
        <w:ind w:firstLine="720"/>
        <w:jc w:val="both"/>
        <w:rPr>
          <w:rFonts w:cstheme="majorBidi"/>
          <w:sz w:val="22"/>
          <w:lang w:val="id-ID"/>
        </w:rPr>
      </w:pPr>
      <w:r w:rsidRPr="00994915">
        <w:rPr>
          <w:rFonts w:cstheme="majorBidi"/>
          <w:sz w:val="22"/>
          <w:lang w:val="id-ID"/>
        </w:rPr>
        <w:t xml:space="preserve">Perusahaan jasa adalah perusahaan yang menyediakan fasilitas dan layanan untuk pelanggannya. Sebagai upaya mewujudkan </w:t>
      </w:r>
      <w:r w:rsidRPr="00994915">
        <w:rPr>
          <w:rFonts w:cstheme="majorBidi"/>
          <w:sz w:val="22"/>
          <w:lang w:val="id-ID"/>
        </w:rPr>
        <w:lastRenderedPageBreak/>
        <w:t xml:space="preserve">kinerja dan layanan yang optimal, perusahaan berusaha berkomitmen dan menerapkan Keselamatan dan Kesehatan Kerja (K3) melalui pemenuhan atas sertifikasi internasional, salah </w:t>
      </w:r>
      <w:r w:rsidRPr="00994915">
        <w:rPr>
          <w:rFonts w:cstheme="majorBidi"/>
          <w:sz w:val="22"/>
          <w:lang w:val="id-ID"/>
        </w:rPr>
        <w:lastRenderedPageBreak/>
        <w:t xml:space="preserve">satunya </w:t>
      </w:r>
      <w:r w:rsidRPr="00994915">
        <w:rPr>
          <w:rFonts w:cstheme="majorBidi"/>
          <w:i/>
          <w:iCs/>
          <w:sz w:val="22"/>
          <w:lang w:val="id-ID"/>
        </w:rPr>
        <w:t>Hazard Analysis Critical Control Point</w:t>
      </w:r>
      <w:r w:rsidRPr="00994915">
        <w:rPr>
          <w:rFonts w:cstheme="majorBidi"/>
          <w:sz w:val="22"/>
          <w:lang w:val="id-ID"/>
        </w:rPr>
        <w:t xml:space="preserve"> (HACCP) di kantin perusahaan.</w:t>
      </w:r>
    </w:p>
    <w:p w:rsidR="000B61AA" w:rsidRPr="00403615" w:rsidRDefault="000B61AA" w:rsidP="00403615">
      <w:pPr>
        <w:spacing w:after="0" w:line="360" w:lineRule="auto"/>
        <w:ind w:firstLine="720"/>
        <w:jc w:val="both"/>
        <w:rPr>
          <w:rFonts w:cstheme="majorBidi"/>
          <w:sz w:val="22"/>
        </w:rPr>
      </w:pPr>
      <w:r w:rsidRPr="00994915">
        <w:rPr>
          <w:rFonts w:cstheme="majorBidi"/>
          <w:sz w:val="22"/>
          <w:lang w:val="id-ID"/>
        </w:rPr>
        <w:t xml:space="preserve">Nursitasari </w:t>
      </w:r>
      <w:r w:rsidRPr="00994915">
        <w:rPr>
          <w:rFonts w:cstheme="majorBidi"/>
          <w:sz w:val="22"/>
          <w:lang w:val="id-ID"/>
        </w:rPr>
        <w:fldChar w:fldCharType="begin" w:fldLock="1"/>
      </w:r>
      <w:r w:rsidRPr="00994915">
        <w:rPr>
          <w:rFonts w:cstheme="majorBidi"/>
          <w:sz w:val="22"/>
          <w:lang w:val="id-ID"/>
        </w:rPr>
        <w:instrText>ADDIN CSL_CITATION {"citationItems":[{"id":"ITEM-1","itemData":{"DOI":"10.21111/jihoh.v3i2.2799","ISSN":"2527-4686","author":[{"dropping-particle":"","family":"Nursitasari","given":"Hanifah Agda","non-dropping-particle":"","parse-names":false,"suffix":""}],"container-title":"Journal of Industrial Hygiene and Occupational Health","id":"ITEM-1","issue":"2","issued":{"date-parts":[["2019"]]},"page":"132","title":"Klasifikasi Potensi Bahaya dan Safety Map di Dapur PT. Denso Indonesia Sunter Plant","type":"article-journal","volume":"3"},"suppress-author":1,"uris":["http://www.mendeley.com/documents/?uuid=58b71a45-7804-4517-975f-1373ca55e3af"]}],"mendeley":{"formattedCitation":"(2019)","plainTextFormattedCitation":"(2019)","previouslyFormattedCitation":"(2019)"},"properties":{"noteIndex":0},"schema":"https://github.com/citation-style-language/schema/raw/master/csl-citation.json"}</w:instrText>
      </w:r>
      <w:r w:rsidRPr="00994915">
        <w:rPr>
          <w:rFonts w:cstheme="majorBidi"/>
          <w:sz w:val="22"/>
          <w:lang w:val="id-ID"/>
        </w:rPr>
        <w:fldChar w:fldCharType="separate"/>
      </w:r>
      <w:r w:rsidRPr="00994915">
        <w:rPr>
          <w:rFonts w:cstheme="majorBidi"/>
          <w:noProof/>
          <w:sz w:val="22"/>
          <w:lang w:val="id-ID"/>
        </w:rPr>
        <w:t>(2019)</w:t>
      </w:r>
      <w:r w:rsidRPr="00994915">
        <w:rPr>
          <w:rFonts w:cstheme="majorBidi"/>
          <w:sz w:val="22"/>
          <w:lang w:val="id-ID"/>
        </w:rPr>
        <w:fldChar w:fldCharType="end"/>
      </w:r>
      <w:r w:rsidRPr="00994915">
        <w:rPr>
          <w:rFonts w:cstheme="majorBidi"/>
          <w:sz w:val="22"/>
          <w:lang w:val="id-ID"/>
        </w:rPr>
        <w:t xml:space="preserve"> mengemukakan bahwa kantin menyimpan bahaya kebocoran gas dan kebakaran, dingin, jari terpotong, terpeleset, tertimpa peralatan dapur, dan kontak dengan panas. Salah satu kecelakaan jenis jari tesayat sempat terjadi di perusahaan jasa pada tahun 2018 dan 2019.</w:t>
      </w:r>
      <w:r w:rsidR="00403615">
        <w:rPr>
          <w:rFonts w:cstheme="majorBidi"/>
          <w:sz w:val="22"/>
        </w:rPr>
        <w:t xml:space="preserve"> </w:t>
      </w:r>
      <w:r w:rsidRPr="00994915">
        <w:rPr>
          <w:rFonts w:cstheme="majorBidi"/>
          <w:sz w:val="22"/>
          <w:lang w:val="id-ID"/>
        </w:rPr>
        <w:t>Kedua kecelakaan tersebut melibatkan satu orang yang sama akibat ti</w:t>
      </w:r>
      <w:r w:rsidR="00403615">
        <w:rPr>
          <w:rFonts w:cstheme="majorBidi"/>
          <w:sz w:val="22"/>
          <w:lang w:val="id-ID"/>
        </w:rPr>
        <w:t>ndakan tidak aman dan kelelahan.</w:t>
      </w:r>
    </w:p>
    <w:p w:rsidR="000B61AA" w:rsidRPr="00CD4A3D" w:rsidRDefault="000B61AA" w:rsidP="00FE3F4E">
      <w:pPr>
        <w:spacing w:after="0" w:line="360" w:lineRule="auto"/>
        <w:ind w:firstLine="720"/>
        <w:jc w:val="both"/>
        <w:rPr>
          <w:rFonts w:cstheme="majorBidi"/>
          <w:sz w:val="22"/>
        </w:rPr>
      </w:pPr>
      <w:r w:rsidRPr="00994915">
        <w:rPr>
          <w:rFonts w:cstheme="majorBidi"/>
          <w:sz w:val="22"/>
          <w:lang w:val="id-ID"/>
        </w:rPr>
        <w:t xml:space="preserve">Durasi pekerjaan yang panjang </w:t>
      </w:r>
      <w:r>
        <w:rPr>
          <w:rFonts w:cstheme="majorBidi"/>
          <w:sz w:val="22"/>
          <w:lang w:val="id-ID"/>
        </w:rPr>
        <w:t>(12 jam dalam 1</w:t>
      </w:r>
      <w:r w:rsidRPr="00CD4A3D">
        <w:rPr>
          <w:rFonts w:cstheme="majorBidi"/>
          <w:i/>
          <w:sz w:val="22"/>
          <w:lang w:val="id-ID"/>
        </w:rPr>
        <w:t xml:space="preserve"> shift</w:t>
      </w:r>
      <w:r>
        <w:rPr>
          <w:rFonts w:cstheme="majorBidi"/>
          <w:sz w:val="22"/>
          <w:lang w:val="id-ID"/>
        </w:rPr>
        <w:t xml:space="preserve"> </w:t>
      </w:r>
      <w:r w:rsidRPr="00994915">
        <w:rPr>
          <w:rFonts w:cstheme="majorBidi"/>
          <w:sz w:val="22"/>
          <w:lang w:val="id-ID"/>
        </w:rPr>
        <w:t>dengan 2 min</w:t>
      </w:r>
      <w:r w:rsidR="00403615">
        <w:rPr>
          <w:rFonts w:cstheme="majorBidi"/>
          <w:sz w:val="22"/>
          <w:lang w:val="id-ID"/>
        </w:rPr>
        <w:t xml:space="preserve">ggu bekerja dan 1 minggu libur), juga </w:t>
      </w:r>
      <w:r w:rsidRPr="00994915">
        <w:rPr>
          <w:rFonts w:cstheme="majorBidi"/>
          <w:sz w:val="22"/>
          <w:lang w:val="id-ID"/>
        </w:rPr>
        <w:t>kapasitas produksi mencapai 750 porsi perhari menyebabkan kelelahan. Jam kerja yang panjang juga dapat mendukung k</w:t>
      </w:r>
      <w:r w:rsidR="00AB370E">
        <w:rPr>
          <w:rFonts w:cstheme="majorBidi"/>
          <w:sz w:val="22"/>
          <w:lang w:val="id-ID"/>
        </w:rPr>
        <w:t>elelahan karena dapat mengakibat</w:t>
      </w:r>
      <w:r w:rsidRPr="00994915">
        <w:rPr>
          <w:rFonts w:cstheme="majorBidi"/>
          <w:sz w:val="22"/>
          <w:lang w:val="id-ID"/>
        </w:rPr>
        <w:t>kan stres atau kesehatan mental, penurunan produksi,</w:t>
      </w:r>
      <w:r w:rsidR="00AB370E">
        <w:rPr>
          <w:rFonts w:cstheme="majorBidi"/>
          <w:sz w:val="22"/>
        </w:rPr>
        <w:t xml:space="preserve"> </w:t>
      </w:r>
      <w:proofErr w:type="spellStart"/>
      <w:r w:rsidR="00AB370E">
        <w:rPr>
          <w:rFonts w:cstheme="majorBidi"/>
          <w:sz w:val="22"/>
        </w:rPr>
        <w:t>dan</w:t>
      </w:r>
      <w:proofErr w:type="spellEnd"/>
      <w:r w:rsidR="00AB370E">
        <w:rPr>
          <w:rFonts w:cstheme="majorBidi"/>
          <w:sz w:val="22"/>
        </w:rPr>
        <w:t xml:space="preserve"> </w:t>
      </w:r>
      <w:r w:rsidRPr="00994915">
        <w:rPr>
          <w:rFonts w:cstheme="majorBidi"/>
          <w:sz w:val="22"/>
          <w:lang w:val="id-ID"/>
        </w:rPr>
        <w:t xml:space="preserve"> jumlah kecelakaan juga meningkat </w:t>
      </w:r>
      <w:r w:rsidRPr="00994915">
        <w:rPr>
          <w:rFonts w:cstheme="majorBidi"/>
          <w:sz w:val="22"/>
          <w:lang w:val="id-ID"/>
        </w:rPr>
        <w:fldChar w:fldCharType="begin" w:fldLock="1"/>
      </w:r>
      <w:r w:rsidRPr="00994915">
        <w:rPr>
          <w:rFonts w:cstheme="majorBidi"/>
          <w:sz w:val="22"/>
          <w:lang w:val="id-ID"/>
        </w:rPr>
        <w:instrText>ADDIN CSL_CITATION {"citationItems":[{"id":"ITEM-1","itemData":{"ISBN":"9788122429640","author":[{"dropping-particle":"","family":"Bisen","given":"Vakram","non-dropping-particle":"","parse-names":false,"suffix":""},{"dropping-particle":"","family":"Priya","given":"","non-dropping-particle":"","parse-names":false,"suffix":""}],"id":"ITEM-1","issued":{"date-parts":[["2010"]]},"title":"Industrial Psychology","type":"book"},"uris":["http://www.mendeley.com/documents/?uuid=2b2bda0c-0cae-4bf4-ab49-faa6cd9e3969"]}],"mendeley":{"formattedCitation":"(Bisen and Priya 2010)","plainTextFormattedCitation":"(Bisen and Priya 2010)","previouslyFormattedCitation":"(Bisen and Priya 2010)"},"properties":{"noteIndex":0},"schema":"https://github.com/citation-style-language/schema/raw/master/csl-citation.json"}</w:instrText>
      </w:r>
      <w:r w:rsidRPr="00994915">
        <w:rPr>
          <w:rFonts w:cstheme="majorBidi"/>
          <w:sz w:val="22"/>
          <w:lang w:val="id-ID"/>
        </w:rPr>
        <w:fldChar w:fldCharType="separate"/>
      </w:r>
      <w:r w:rsidRPr="00994915">
        <w:rPr>
          <w:rFonts w:cstheme="majorBidi"/>
          <w:noProof/>
          <w:sz w:val="22"/>
          <w:lang w:val="id-ID"/>
        </w:rPr>
        <w:t xml:space="preserve">(Bisen </w:t>
      </w:r>
      <w:r w:rsidR="00CD4A3D">
        <w:rPr>
          <w:rFonts w:cstheme="majorBidi"/>
          <w:noProof/>
          <w:sz w:val="22"/>
        </w:rPr>
        <w:t>&amp;</w:t>
      </w:r>
      <w:r w:rsidRPr="00994915">
        <w:rPr>
          <w:rFonts w:cstheme="majorBidi"/>
          <w:noProof/>
          <w:sz w:val="22"/>
          <w:lang w:val="id-ID"/>
        </w:rPr>
        <w:t xml:space="preserve"> Priya 2010)</w:t>
      </w:r>
      <w:r w:rsidRPr="00994915">
        <w:rPr>
          <w:rFonts w:cstheme="majorBidi"/>
          <w:sz w:val="22"/>
          <w:lang w:val="id-ID"/>
        </w:rPr>
        <w:fldChar w:fldCharType="end"/>
      </w:r>
      <w:r w:rsidR="00CD4A3D">
        <w:rPr>
          <w:rFonts w:cstheme="majorBidi"/>
          <w:sz w:val="22"/>
        </w:rPr>
        <w:t>.</w:t>
      </w:r>
    </w:p>
    <w:p w:rsidR="000B61AA" w:rsidRPr="00403615" w:rsidRDefault="000B61AA" w:rsidP="00403615">
      <w:pPr>
        <w:spacing w:after="0" w:line="360" w:lineRule="auto"/>
        <w:ind w:firstLine="720"/>
        <w:jc w:val="both"/>
        <w:rPr>
          <w:rFonts w:cstheme="majorBidi"/>
          <w:sz w:val="22"/>
          <w:lang w:val="id-ID"/>
        </w:rPr>
      </w:pPr>
      <w:r w:rsidRPr="00994915">
        <w:rPr>
          <w:rFonts w:cstheme="majorBidi"/>
          <w:sz w:val="22"/>
          <w:lang w:val="id-ID"/>
        </w:rPr>
        <w:t xml:space="preserve">Perusahaan yang telah berkomitmen terhadap K3 dirasa perlu mengukur iklim keselamatan. Hal ini karena iklim keselamatan dapat mempengaruhi perilaku dan keterlibatan pekerja dalam praktik keselamatan </w:t>
      </w:r>
      <w:r w:rsidRPr="00994915">
        <w:rPr>
          <w:rFonts w:cstheme="majorBidi"/>
          <w:sz w:val="22"/>
          <w:lang w:val="id-ID"/>
        </w:rPr>
        <w:fldChar w:fldCharType="begin" w:fldLock="1"/>
      </w:r>
      <w:r>
        <w:rPr>
          <w:rFonts w:cstheme="majorBidi"/>
          <w:sz w:val="22"/>
          <w:lang w:val="id-ID"/>
        </w:rPr>
        <w:instrText>ADDIN CSL_CITATION {"citationItems":[{"id":"ITEM-1","itemData":{"DOI":"10.1016/j.ergon.2011.08.004","ISSN":"01698141","abstract":"Although there is a plethora of questionnaire instruments for measuring safety climate or culture, very few have proven able to present a factor structure that is consistent in different contexts, and many have a vague theoretical grounding. The Nordic Safety Climate Questionnaire (NOSACQ-50) was developed by a team of Nordic occupational safety researchers based on organizational and safety climate theory, psychological theory, previous empirical research, empirical results acquired through international studies, and a continuous development process. Safety climate is defined as workgroup members' shared perceptions of management and workgroup safety related policies, procedures and practices. NOSACQ-50 consists of 50 items across seven dimensions, i.e. shared perceptions of: 1) management safety priority, commitment and competence; 2) management safety empowerment; and 3) management safety justice; as well as shared perceptions of 4) workers' safety commitment; 5) workers' safety priority and risk non-acceptance; 6) safety communication, learning, and trust in co-workers' safety competence; and 7) workers' trust in the efficacy of safety systems. Initial versions of the instrument were tested for validity and reliability in four separate Nordic studies using native language versions in each respective Nordic country. NOSACQ-50 was found to be a reliable instrument for measuring safety climate, and valid for predicting safety motivation, perceived safety level, and self-rated safety behavior. The validity of NOSACQ-50 was further confirmed by its ability to distinguish between organizational units through detecting significant differences in safety climate. Relevance to industry: NOSACQ-50 will enable comparative studies of safety climate between and within companies, industries and countries. It is suitable for research purposes as well as for practical use in evaluating safety climate status, as a diagnostic tool, and in evaluating the effect of safety climate interventions. © 2011 Elsevier B.V.","author":[{"dropping-particle":"","family":"Kines","given":"Pete","non-dropping-particle":"","parse-names":false,"suffix":""},{"dropping-particle":"","family":"Lappalainen","given":"Jorma","non-dropping-particle":"","parse-names":false,"suffix":""},{"dropping-particle":"","family":"Mikkelsen","given":"Kim Lyngby","non-dropping-particle":"","parse-names":false,"suffix":""},{"dropping-particle":"","family":"Olsen","given":"Espen","non-dropping-particle":"","parse-names":false,"suffix":""},{"dropping-particle":"","family":"Pousette","given":"Anders","non-dropping-particle":"","parse-names":false,"suffix":""},{"dropping-particle":"","family":"Tharaldsen","given":"Jorunn","non-dropping-particle":"","parse-names":false,"suffix":""},{"dropping-particle":"","family":"Tómasson","given":"Kristinn","non-dropping-particle":"","parse-names":false,"suffix":""},{"dropping-particle":"","family":"Törner","given":"Marianne","non-dropping-particle":"","parse-names":false,"suffix":""}],"container-title":"International Journal of Industrial Ergonomics","id":"ITEM-1","issue":"6","issued":{"date-parts":[["2011"]]},"page":"634-646","publisher":"Elsevier Ltd","title":"Nordic Safety Climate Questionnaire (NOSACQ-50): A New Tool for Diagnosing Occupational Safety Climate","type":"article-journal","volume":"41"},"uris":["http://www.mendeley.com/documents/?uuid=41ac656c-deeb-4f3d-9534-b0e9357c2007"]}],"mendeley":{"formattedCitation":"(Kines et al. 2011)","manualFormatting":"(Kines. Jorma, Kim, Espen, Andres et al 2011)","plainTextFormattedCitation":"(Kines et al. 2011)","previouslyFormattedCitation":"(Kines et al. 2011)"},"properties":{"noteIndex":0},"schema":"https://github.com/citation-style-language/schema/raw/master/csl-citation.json"}</w:instrText>
      </w:r>
      <w:r w:rsidRPr="00994915">
        <w:rPr>
          <w:rFonts w:cstheme="majorBidi"/>
          <w:sz w:val="22"/>
          <w:lang w:val="id-ID"/>
        </w:rPr>
        <w:fldChar w:fldCharType="separate"/>
      </w:r>
      <w:r w:rsidR="00CD4A3D">
        <w:rPr>
          <w:rFonts w:cstheme="majorBidi"/>
          <w:noProof/>
          <w:sz w:val="22"/>
          <w:lang w:val="id-ID"/>
        </w:rPr>
        <w:t>(Kines</w:t>
      </w:r>
      <w:r>
        <w:rPr>
          <w:rFonts w:cstheme="majorBidi"/>
          <w:noProof/>
          <w:sz w:val="22"/>
          <w:lang w:val="id-ID"/>
        </w:rPr>
        <w:t xml:space="preserve"> </w:t>
      </w:r>
      <w:r w:rsidR="00CD4A3D">
        <w:rPr>
          <w:rFonts w:cstheme="majorBidi"/>
          <w:noProof/>
          <w:sz w:val="22"/>
        </w:rPr>
        <w:t>dkk.,</w:t>
      </w:r>
      <w:r>
        <w:rPr>
          <w:rFonts w:cstheme="majorBidi"/>
          <w:noProof/>
          <w:sz w:val="22"/>
          <w:lang w:val="id-ID"/>
        </w:rPr>
        <w:t xml:space="preserve"> </w:t>
      </w:r>
      <w:r w:rsidRPr="00994915">
        <w:rPr>
          <w:rFonts w:cstheme="majorBidi"/>
          <w:noProof/>
          <w:sz w:val="22"/>
          <w:lang w:val="id-ID"/>
        </w:rPr>
        <w:t>2011)</w:t>
      </w:r>
      <w:r w:rsidRPr="00994915">
        <w:rPr>
          <w:rFonts w:cstheme="majorBidi"/>
          <w:sz w:val="22"/>
          <w:lang w:val="id-ID"/>
        </w:rPr>
        <w:fldChar w:fldCharType="end"/>
      </w:r>
      <w:r w:rsidRPr="00994915">
        <w:rPr>
          <w:rFonts w:cstheme="majorBidi"/>
          <w:sz w:val="22"/>
          <w:lang w:val="id-ID"/>
        </w:rPr>
        <w:t>. Iklim keselamatan adalah teori yang mengacu pada persepsi organisasi, kebijakan, prosedur, dan praktiknya terhadap keselamatan kerja.</w:t>
      </w:r>
      <w:r w:rsidR="00403615">
        <w:rPr>
          <w:rFonts w:cstheme="majorBidi"/>
          <w:sz w:val="22"/>
        </w:rPr>
        <w:t xml:space="preserve"> </w:t>
      </w:r>
      <w:r w:rsidRPr="00994915">
        <w:rPr>
          <w:rFonts w:cstheme="majorBidi"/>
          <w:sz w:val="22"/>
          <w:lang w:val="id-ID"/>
        </w:rPr>
        <w:t>Maka dari itu, tujuan dari penelitian ini untuk mengetahui hubungan antara faktor internal dan iklim keselamatan terhadap perilaku keselamatan serta mengetahui perbedaan perilaku keselamatan berdasarkan jenis kelamin, umur</w:t>
      </w:r>
      <w:r>
        <w:rPr>
          <w:rFonts w:cstheme="majorBidi"/>
          <w:sz w:val="22"/>
          <w:lang w:val="id-ID"/>
        </w:rPr>
        <w:t>,</w:t>
      </w:r>
      <w:r w:rsidRPr="00994915">
        <w:rPr>
          <w:rFonts w:cstheme="majorBidi"/>
          <w:sz w:val="22"/>
          <w:lang w:val="id-ID"/>
        </w:rPr>
        <w:t xml:space="preserve"> dan masa kerja pekerja kantin perusahaan jasa</w:t>
      </w:r>
      <w:r>
        <w:rPr>
          <w:rFonts w:cstheme="majorBidi"/>
          <w:sz w:val="22"/>
        </w:rPr>
        <w:t>.</w:t>
      </w:r>
    </w:p>
    <w:p w:rsidR="00403615" w:rsidRDefault="00403615" w:rsidP="00FE3F4E">
      <w:pPr>
        <w:spacing w:after="0" w:line="360" w:lineRule="auto"/>
        <w:jc w:val="center"/>
        <w:rPr>
          <w:b/>
          <w:sz w:val="22"/>
          <w:lang w:val="id-ID"/>
        </w:rPr>
      </w:pPr>
    </w:p>
    <w:p w:rsidR="00403615" w:rsidRDefault="00403615" w:rsidP="00FE3F4E">
      <w:pPr>
        <w:spacing w:after="0" w:line="360" w:lineRule="auto"/>
        <w:jc w:val="center"/>
        <w:rPr>
          <w:b/>
          <w:sz w:val="22"/>
          <w:lang w:val="id-ID"/>
        </w:rPr>
      </w:pPr>
    </w:p>
    <w:p w:rsidR="000B61AA" w:rsidRPr="00FE3F4E" w:rsidRDefault="000B61AA" w:rsidP="00FE3F4E">
      <w:pPr>
        <w:spacing w:after="0" w:line="360" w:lineRule="auto"/>
        <w:jc w:val="center"/>
        <w:rPr>
          <w:b/>
          <w:sz w:val="22"/>
          <w:lang w:val="id-ID"/>
        </w:rPr>
      </w:pPr>
      <w:r w:rsidRPr="00FE3F4E">
        <w:rPr>
          <w:b/>
          <w:sz w:val="22"/>
          <w:lang w:val="id-ID"/>
        </w:rPr>
        <w:lastRenderedPageBreak/>
        <w:t>METODE</w:t>
      </w:r>
    </w:p>
    <w:p w:rsidR="007B6774" w:rsidRDefault="00FE3F4E" w:rsidP="00FE3F4E">
      <w:pPr>
        <w:spacing w:after="0" w:line="360" w:lineRule="auto"/>
        <w:jc w:val="both"/>
        <w:rPr>
          <w:rFonts w:cstheme="majorBidi"/>
          <w:sz w:val="22"/>
          <w:lang w:val="id-ID"/>
        </w:rPr>
      </w:pPr>
      <w:proofErr w:type="spellStart"/>
      <w:r w:rsidRPr="00FE3F4E">
        <w:rPr>
          <w:rFonts w:cstheme="majorBidi"/>
          <w:b/>
          <w:sz w:val="22"/>
        </w:rPr>
        <w:t>Responden</w:t>
      </w:r>
      <w:proofErr w:type="spellEnd"/>
      <w:r w:rsidRPr="00FE3F4E">
        <w:rPr>
          <w:rFonts w:cstheme="majorBidi"/>
          <w:b/>
          <w:sz w:val="22"/>
        </w:rPr>
        <w:t xml:space="preserve"> </w:t>
      </w:r>
      <w:proofErr w:type="spellStart"/>
      <w:r w:rsidRPr="00FE3F4E">
        <w:rPr>
          <w:rFonts w:cstheme="majorBidi"/>
          <w:b/>
          <w:sz w:val="22"/>
        </w:rPr>
        <w:t>penelitian</w:t>
      </w:r>
      <w:proofErr w:type="spellEnd"/>
      <w:r w:rsidRPr="00FE3F4E">
        <w:rPr>
          <w:rFonts w:cstheme="majorBidi"/>
          <w:b/>
          <w:sz w:val="22"/>
        </w:rPr>
        <w:t>.</w:t>
      </w:r>
      <w:r w:rsidRPr="00FE3F4E">
        <w:rPr>
          <w:rFonts w:cstheme="majorBidi"/>
          <w:sz w:val="22"/>
        </w:rPr>
        <w:t xml:space="preserve"> </w:t>
      </w:r>
      <w:r w:rsidR="000B61AA" w:rsidRPr="00FE3F4E">
        <w:rPr>
          <w:rFonts w:cstheme="majorBidi"/>
          <w:sz w:val="22"/>
          <w:lang w:val="id-ID"/>
        </w:rPr>
        <w:t xml:space="preserve">Populasi dalam penelitian ini adalah pekerja kantin perusahaan jasa yang berjumlah 23 orang pada bulan Desember 2021. </w:t>
      </w:r>
    </w:p>
    <w:p w:rsidR="000B61AA" w:rsidRPr="00FE3F4E" w:rsidRDefault="007B6774" w:rsidP="00FE3F4E">
      <w:pPr>
        <w:spacing w:after="0" w:line="360" w:lineRule="auto"/>
        <w:jc w:val="both"/>
        <w:rPr>
          <w:rFonts w:cstheme="majorBidi"/>
          <w:sz w:val="22"/>
          <w:lang w:val="id-ID"/>
        </w:rPr>
      </w:pPr>
      <w:proofErr w:type="spellStart"/>
      <w:r w:rsidRPr="007B6774">
        <w:rPr>
          <w:rFonts w:cstheme="majorBidi"/>
          <w:b/>
          <w:sz w:val="22"/>
        </w:rPr>
        <w:t>Instrumen</w:t>
      </w:r>
      <w:proofErr w:type="spellEnd"/>
      <w:r w:rsidRPr="007B6774">
        <w:rPr>
          <w:rFonts w:cstheme="majorBidi"/>
          <w:b/>
          <w:sz w:val="22"/>
        </w:rPr>
        <w:t xml:space="preserve"> </w:t>
      </w:r>
      <w:proofErr w:type="spellStart"/>
      <w:r w:rsidRPr="007B6774">
        <w:rPr>
          <w:rFonts w:cstheme="majorBidi"/>
          <w:b/>
          <w:sz w:val="22"/>
        </w:rPr>
        <w:t>penelitian</w:t>
      </w:r>
      <w:proofErr w:type="spellEnd"/>
      <w:r w:rsidRPr="007B6774">
        <w:rPr>
          <w:rFonts w:cstheme="majorBidi"/>
          <w:b/>
          <w:sz w:val="22"/>
        </w:rPr>
        <w:t>.</w:t>
      </w:r>
      <w:r>
        <w:rPr>
          <w:rFonts w:cstheme="majorBidi"/>
          <w:sz w:val="22"/>
        </w:rPr>
        <w:t xml:space="preserve"> </w:t>
      </w:r>
      <w:proofErr w:type="spellStart"/>
      <w:r>
        <w:rPr>
          <w:rFonts w:cstheme="majorBidi"/>
          <w:sz w:val="22"/>
        </w:rPr>
        <w:t>Alat</w:t>
      </w:r>
      <w:proofErr w:type="spellEnd"/>
      <w:r>
        <w:rPr>
          <w:rFonts w:cstheme="majorBidi"/>
          <w:sz w:val="22"/>
        </w:rPr>
        <w:t xml:space="preserve"> </w:t>
      </w:r>
      <w:proofErr w:type="spellStart"/>
      <w:r>
        <w:rPr>
          <w:rFonts w:cstheme="majorBidi"/>
          <w:sz w:val="22"/>
        </w:rPr>
        <w:t>ukur</w:t>
      </w:r>
      <w:proofErr w:type="spellEnd"/>
      <w:r>
        <w:rPr>
          <w:rFonts w:cstheme="majorBidi"/>
          <w:sz w:val="22"/>
        </w:rPr>
        <w:t xml:space="preserve"> yang </w:t>
      </w:r>
      <w:proofErr w:type="spellStart"/>
      <w:r>
        <w:rPr>
          <w:rFonts w:cstheme="majorBidi"/>
          <w:sz w:val="22"/>
        </w:rPr>
        <w:t>digunakan</w:t>
      </w:r>
      <w:proofErr w:type="spellEnd"/>
      <w:r>
        <w:rPr>
          <w:rFonts w:cstheme="majorBidi"/>
          <w:sz w:val="22"/>
        </w:rPr>
        <w:t xml:space="preserve"> </w:t>
      </w:r>
      <w:proofErr w:type="spellStart"/>
      <w:r>
        <w:rPr>
          <w:rFonts w:cstheme="majorBidi"/>
          <w:sz w:val="22"/>
        </w:rPr>
        <w:t>dalam</w:t>
      </w:r>
      <w:proofErr w:type="spellEnd"/>
      <w:r>
        <w:rPr>
          <w:rFonts w:cstheme="majorBidi"/>
          <w:sz w:val="22"/>
        </w:rPr>
        <w:t xml:space="preserve"> </w:t>
      </w:r>
      <w:proofErr w:type="spellStart"/>
      <w:r>
        <w:rPr>
          <w:rFonts w:cstheme="majorBidi"/>
          <w:sz w:val="22"/>
        </w:rPr>
        <w:t>penelitian</w:t>
      </w:r>
      <w:proofErr w:type="spellEnd"/>
      <w:r>
        <w:rPr>
          <w:rFonts w:cstheme="majorBidi"/>
          <w:sz w:val="22"/>
        </w:rPr>
        <w:t xml:space="preserve"> </w:t>
      </w:r>
      <w:proofErr w:type="spellStart"/>
      <w:r>
        <w:rPr>
          <w:rFonts w:cstheme="majorBidi"/>
          <w:sz w:val="22"/>
        </w:rPr>
        <w:t>ini</w:t>
      </w:r>
      <w:proofErr w:type="spellEnd"/>
      <w:r>
        <w:rPr>
          <w:rFonts w:cstheme="majorBidi"/>
          <w:sz w:val="22"/>
        </w:rPr>
        <w:t xml:space="preserve"> </w:t>
      </w:r>
      <w:proofErr w:type="spellStart"/>
      <w:r>
        <w:rPr>
          <w:rFonts w:cstheme="majorBidi"/>
          <w:sz w:val="22"/>
        </w:rPr>
        <w:t>adalah</w:t>
      </w:r>
      <w:proofErr w:type="spellEnd"/>
      <w:r>
        <w:rPr>
          <w:rFonts w:cstheme="majorBidi"/>
          <w:sz w:val="22"/>
        </w:rPr>
        <w:t xml:space="preserve"> </w:t>
      </w:r>
      <w:proofErr w:type="spellStart"/>
      <w:r>
        <w:rPr>
          <w:rFonts w:cstheme="majorBidi"/>
          <w:sz w:val="22"/>
        </w:rPr>
        <w:t>kuesioner</w:t>
      </w:r>
      <w:proofErr w:type="spellEnd"/>
      <w:r>
        <w:rPr>
          <w:rFonts w:cstheme="majorBidi"/>
          <w:sz w:val="22"/>
        </w:rPr>
        <w:t xml:space="preserve">. </w:t>
      </w:r>
      <w:r w:rsidR="000B61AA" w:rsidRPr="00FE3F4E">
        <w:rPr>
          <w:rFonts w:cstheme="majorBidi"/>
          <w:sz w:val="22"/>
          <w:lang w:val="id-ID"/>
        </w:rPr>
        <w:t xml:space="preserve">Data primer dalam penelitian ini diperoleh dari hasil kuesioner </w:t>
      </w:r>
      <w:r>
        <w:rPr>
          <w:rFonts w:cstheme="majorBidi"/>
          <w:sz w:val="22"/>
          <w:lang w:val="id-ID"/>
        </w:rPr>
        <w:t>yang terstruktur.</w:t>
      </w:r>
    </w:p>
    <w:p w:rsidR="000B61AA" w:rsidRDefault="000B61AA" w:rsidP="00CD4A3D">
      <w:pPr>
        <w:spacing w:line="360" w:lineRule="auto"/>
        <w:ind w:firstLine="720"/>
        <w:jc w:val="both"/>
        <w:rPr>
          <w:rFonts w:cstheme="majorBidi"/>
          <w:sz w:val="22"/>
        </w:rPr>
      </w:pPr>
      <w:r w:rsidRPr="007B6774">
        <w:rPr>
          <w:rFonts w:cstheme="majorBidi"/>
          <w:i/>
          <w:iCs/>
          <w:sz w:val="22"/>
          <w:lang w:val="id-ID"/>
        </w:rPr>
        <w:t xml:space="preserve">Safety Observation Checklist </w:t>
      </w:r>
      <w:r w:rsidRPr="007B6774">
        <w:rPr>
          <w:rFonts w:cstheme="majorBidi"/>
          <w:sz w:val="22"/>
          <w:lang w:val="id-ID"/>
        </w:rPr>
        <w:t xml:space="preserve">disesuaikan dengan </w:t>
      </w:r>
      <w:r w:rsidRPr="007B6774">
        <w:rPr>
          <w:rFonts w:cstheme="majorBidi"/>
          <w:i/>
          <w:iCs/>
          <w:sz w:val="22"/>
          <w:lang w:val="id-ID"/>
        </w:rPr>
        <w:t>Daily job</w:t>
      </w:r>
      <w:r w:rsidR="00AB370E">
        <w:rPr>
          <w:rFonts w:cstheme="majorBidi"/>
          <w:sz w:val="22"/>
          <w:lang w:val="id-ID"/>
        </w:rPr>
        <w:t xml:space="preserve">, </w:t>
      </w:r>
      <w:r w:rsidR="00AB370E" w:rsidRPr="00AB370E">
        <w:rPr>
          <w:rFonts w:cstheme="majorBidi"/>
          <w:i/>
          <w:sz w:val="22"/>
          <w:lang w:val="id-ID"/>
        </w:rPr>
        <w:t>Standard Operational Proc</w:t>
      </w:r>
      <w:r w:rsidRPr="00AB370E">
        <w:rPr>
          <w:rFonts w:cstheme="majorBidi"/>
          <w:i/>
          <w:sz w:val="22"/>
          <w:lang w:val="id-ID"/>
        </w:rPr>
        <w:t>edur</w:t>
      </w:r>
      <w:r w:rsidR="00AB370E" w:rsidRPr="00AB370E">
        <w:rPr>
          <w:rFonts w:cstheme="majorBidi"/>
          <w:i/>
          <w:sz w:val="22"/>
        </w:rPr>
        <w:t>e</w:t>
      </w:r>
      <w:r w:rsidRPr="007B6774">
        <w:rPr>
          <w:rFonts w:cstheme="majorBidi"/>
          <w:sz w:val="22"/>
          <w:lang w:val="id-ID"/>
        </w:rPr>
        <w:t xml:space="preserve"> (SOP) dan HACCP perusahaan jasa yang dilakukan 4 minggu selama 10-20 menit </w:t>
      </w:r>
      <w:r w:rsidRPr="007B6774">
        <w:rPr>
          <w:rFonts w:cstheme="majorBidi"/>
          <w:sz w:val="22"/>
          <w:lang w:val="id-ID"/>
        </w:rPr>
        <w:fldChar w:fldCharType="begin" w:fldLock="1"/>
      </w:r>
      <w:r w:rsidRPr="007B6774">
        <w:rPr>
          <w:rFonts w:cstheme="majorBidi"/>
          <w:sz w:val="22"/>
          <w:lang w:val="id-ID"/>
        </w:rPr>
        <w:instrText>ADDIN CSL_CITATION {"citationItems":[{"id":"ITEM-1","itemData":{"DOI":"10.1016/j.jsr.2004.08.004","author":[{"dropping-particle":"","family":"Cooper","given":"M D","non-dropping-particle":"","parse-names":false,"suffix":""},{"dropping-particle":"","family":"Phillips","given":"R A","non-dropping-particle":"","parse-names":false,"suffix":""}],"container-title":"Elsevier","id":"ITEM-1","issued":{"date-parts":[["2004"]]},"note":"Metode observasi yang dignakan dengan 4 minggu observasi","page":"497-512","title":"Exploratory analysis of the safety climate and safety behavior relationship","type":"article-journal","volume":"35"},"uris":["http://www.mendeley.com/documents/?uuid=5af67b86-fd1e-41e3-a9fb-e9ff22019bea"]}],"mendeley":{"formattedCitation":"(Cooper and Phillips 2004)","plainTextFormattedCitation":"(Cooper and Phillips 2004)","previouslyFormattedCitation":"(Cooper and Phillips 2004)"},"properties":{"noteIndex":0},"schema":"https://github.com/citation-style-language/schema/raw/master/csl-citation.json"}</w:instrText>
      </w:r>
      <w:r w:rsidRPr="007B6774">
        <w:rPr>
          <w:rFonts w:cstheme="majorBidi"/>
          <w:sz w:val="22"/>
          <w:lang w:val="id-ID"/>
        </w:rPr>
        <w:fldChar w:fldCharType="separate"/>
      </w:r>
      <w:r w:rsidRPr="007B6774">
        <w:rPr>
          <w:rFonts w:cstheme="majorBidi"/>
          <w:noProof/>
          <w:sz w:val="22"/>
          <w:lang w:val="id-ID"/>
        </w:rPr>
        <w:t xml:space="preserve">(Cooper </w:t>
      </w:r>
      <w:r w:rsidR="00962CFA">
        <w:rPr>
          <w:rFonts w:cstheme="majorBidi"/>
          <w:noProof/>
          <w:sz w:val="22"/>
        </w:rPr>
        <w:t>&amp;</w:t>
      </w:r>
      <w:r w:rsidRPr="007B6774">
        <w:rPr>
          <w:rFonts w:cstheme="majorBidi"/>
          <w:noProof/>
          <w:sz w:val="22"/>
          <w:lang w:val="id-ID"/>
        </w:rPr>
        <w:t xml:space="preserve"> Phillips 2004)</w:t>
      </w:r>
      <w:r w:rsidRPr="007B6774">
        <w:rPr>
          <w:rFonts w:cstheme="majorBidi"/>
          <w:sz w:val="22"/>
          <w:lang w:val="id-ID"/>
        </w:rPr>
        <w:fldChar w:fldCharType="end"/>
      </w:r>
      <w:r w:rsidRPr="007B6774">
        <w:rPr>
          <w:rFonts w:cstheme="majorBidi"/>
          <w:sz w:val="22"/>
          <w:lang w:val="id-ID"/>
        </w:rPr>
        <w:t>.</w:t>
      </w:r>
    </w:p>
    <w:p w:rsidR="000B61AA" w:rsidRPr="001457E8" w:rsidRDefault="00CD4A3D" w:rsidP="00403615">
      <w:pPr>
        <w:spacing w:before="240" w:line="480" w:lineRule="auto"/>
        <w:ind w:firstLine="720"/>
        <w:jc w:val="both"/>
        <w:rPr>
          <w:rFonts w:ascii="Times New Roman" w:hAnsi="Times New Roman" w:cs="Times New Roman"/>
          <w:sz w:val="18"/>
          <w:szCs w:val="18"/>
        </w:rPr>
      </w:pPr>
      <m:oMathPara>
        <m:oMath>
          <m:r>
            <m:rPr>
              <m:sty m:val="p"/>
            </m:rPr>
            <w:rPr>
              <w:rFonts w:ascii="Cambria Math" w:hAnsi="Cambria Math" w:cs="Times New Roman"/>
              <w:sz w:val="18"/>
              <w:szCs w:val="18"/>
            </w:rPr>
            <m:t>SBI=</m:t>
          </m:r>
          <m:f>
            <m:fPr>
              <m:ctrlPr>
                <w:rPr>
                  <w:rFonts w:ascii="Cambria Math" w:hAnsi="Cambria Math" w:cs="Times New Roman"/>
                  <w:sz w:val="18"/>
                  <w:szCs w:val="18"/>
                </w:rPr>
              </m:ctrlPr>
            </m:fPr>
            <m:num>
              <m:r>
                <w:rPr>
                  <w:rFonts w:ascii="Cambria Math" w:hAnsi="Cambria Math" w:cs="Times New Roman"/>
                  <w:sz w:val="18"/>
                  <w:szCs w:val="18"/>
                </w:rPr>
                <m:t>Safe observed</m:t>
              </m:r>
            </m:num>
            <m:den>
              <m:r>
                <w:rPr>
                  <w:rFonts w:ascii="Cambria Math" w:hAnsi="Cambria Math" w:cs="Times New Roman"/>
                  <w:sz w:val="18"/>
                  <w:szCs w:val="18"/>
                </w:rPr>
                <m:t xml:space="preserve">Safe observed+at risk observed </m:t>
              </m:r>
            </m:den>
          </m:f>
          <m:r>
            <w:rPr>
              <w:rFonts w:ascii="Cambria Math" w:hAnsi="Cambria Math" w:cs="Times New Roman"/>
              <w:sz w:val="18"/>
              <w:szCs w:val="18"/>
            </w:rPr>
            <m:t>x 100%</m:t>
          </m:r>
        </m:oMath>
      </m:oMathPara>
    </w:p>
    <w:p w:rsidR="00FE3F4E" w:rsidRPr="007B6774" w:rsidRDefault="000B61AA" w:rsidP="00CD4A3D">
      <w:pPr>
        <w:spacing w:before="240" w:after="0" w:line="360" w:lineRule="auto"/>
        <w:ind w:firstLine="720"/>
        <w:jc w:val="both"/>
        <w:rPr>
          <w:rFonts w:eastAsiaTheme="minorEastAsia" w:cstheme="majorBidi"/>
          <w:sz w:val="22"/>
        </w:rPr>
      </w:pPr>
      <w:r w:rsidRPr="007B6774">
        <w:rPr>
          <w:rFonts w:eastAsiaTheme="minorEastAsia" w:cstheme="majorBidi"/>
          <w:sz w:val="22"/>
          <w:lang w:val="id-ID"/>
        </w:rPr>
        <w:t xml:space="preserve">Sirait, Fransisca dan Indriyani </w:t>
      </w:r>
      <w:r w:rsidRPr="007B6774">
        <w:rPr>
          <w:rFonts w:eastAsiaTheme="minorEastAsia" w:cstheme="majorBidi"/>
          <w:sz w:val="22"/>
          <w:lang w:val="id-ID"/>
        </w:rPr>
        <w:fldChar w:fldCharType="begin" w:fldLock="1"/>
      </w:r>
      <w:r w:rsidRPr="007B6774">
        <w:rPr>
          <w:rFonts w:eastAsiaTheme="minorEastAsia" w:cstheme="majorBidi"/>
          <w:sz w:val="22"/>
          <w:lang w:val="id-ID"/>
        </w:rPr>
        <w:instrText>ADDIN CSL_CITATION {"citationItems":[{"id":"ITEM-1","itemData":{"DOI":"10.20473/ijosh.v5i1.2016.91-100","ISSN":"2301-8046","abstract":"PT. X is a company in steel structure construction and fabricator pole field. In the company’s Workshop, there are bending, shearing, and cutting processes. The basic causation of work accident are unsafe behavior and unsafe condition. This research aims to analyze the safe behavior of construction workers with Behavior-Based Safety approach in the stage of define and observe of The DO IT Process, with the ABC (Activator, Behavior, and Consequence) model. This is an observational descriptive research with the cross-sectional design. The respondents of this research are 30 construction workers in Workshop of PT. X. The results of this research showed that all workers have good awareness; 93,3% of construction workers have good knowledge; 93,1% have good perception; 92,7% have good motivation; 93,3% stated that the safety needs had been fulfilled; 93,3% of construction workers stated that the existing safety rules of the company had been implemented; 90% of construction workers ever got positive reinforcement; 85,7% of construction workers ever got punishment; the construction workers stated that safety training and management role of the company had been implemented. The result also showed the construction workers largely did safety behavior at work. In order to improve safe behavior, the company needs to give training to all construction workers, implement SOP consistently, evaluate and monitor the worker’s behavior, and implement the Behavior-Based Safety program (The DO IT Process).Keywords: safe behavior, behavior-based safety, construction company","author":[{"dropping-particle":"","family":"Sirait","given":"Fransisca Anggiyostiana","non-dropping-particle":"","parse-names":false,"suffix":""},{"dropping-particle":"","family":"Paskarini","given":"Indriati","non-dropping-particle":"","parse-names":false,"suffix":""}],"container-title":"The Indonesian Journal of Occupational Safety and Health","id":"ITEM-1","issue":"1","issued":{"date-parts":[["2017"]]},"page":"91","title":"Analisis Perilaku Aman Pada Pekerja Konstruksi Dengan Pendekatan Behavior-Based Safety (Studi Di Workshop Pt. X Jawa Barat)","type":"article-journal","volume":"5"},"suppress-author":1,"uris":["http://www.mendeley.com/documents/?uuid=478b8b9f-73a4-4630-b301-0134f0024237"]}],"mendeley":{"formattedCitation":"(2017)","plainTextFormattedCitation":"(2017)","previouslyFormattedCitation":"(2017)"},"properties":{"noteIndex":0},"schema":"https://github.com/citation-style-language/schema/raw/master/csl-citation.json"}</w:instrText>
      </w:r>
      <w:r w:rsidRPr="007B6774">
        <w:rPr>
          <w:rFonts w:eastAsiaTheme="minorEastAsia" w:cstheme="majorBidi"/>
          <w:sz w:val="22"/>
          <w:lang w:val="id-ID"/>
        </w:rPr>
        <w:fldChar w:fldCharType="separate"/>
      </w:r>
      <w:r w:rsidRPr="007B6774">
        <w:rPr>
          <w:rFonts w:eastAsiaTheme="minorEastAsia" w:cstheme="majorBidi"/>
          <w:noProof/>
          <w:sz w:val="22"/>
          <w:lang w:val="id-ID"/>
        </w:rPr>
        <w:t>(2017)</w:t>
      </w:r>
      <w:r w:rsidRPr="007B6774">
        <w:rPr>
          <w:rFonts w:eastAsiaTheme="minorEastAsia" w:cstheme="majorBidi"/>
          <w:sz w:val="22"/>
          <w:lang w:val="id-ID"/>
        </w:rPr>
        <w:fldChar w:fldCharType="end"/>
      </w:r>
      <w:r w:rsidRPr="007B6774">
        <w:rPr>
          <w:rFonts w:eastAsiaTheme="minorEastAsia" w:cstheme="majorBidi"/>
          <w:sz w:val="22"/>
          <w:lang w:val="id-ID"/>
        </w:rPr>
        <w:t xml:space="preserve"> mengkateg</w:t>
      </w:r>
      <w:r w:rsidR="00AB370E">
        <w:rPr>
          <w:rFonts w:eastAsiaTheme="minorEastAsia" w:cstheme="majorBidi"/>
          <w:sz w:val="22"/>
          <w:lang w:val="id-ID"/>
        </w:rPr>
        <w:t>orikan hasil SBI menjadi 3 kategori</w:t>
      </w:r>
      <w:r w:rsidRPr="007B6774">
        <w:rPr>
          <w:rFonts w:eastAsiaTheme="minorEastAsia" w:cstheme="majorBidi"/>
          <w:sz w:val="22"/>
          <w:lang w:val="id-ID"/>
        </w:rPr>
        <w:t>. Dapat dikatakan “Baik” jika persent</w:t>
      </w:r>
      <w:r w:rsidR="008F2555">
        <w:rPr>
          <w:rFonts w:eastAsiaTheme="minorEastAsia" w:cstheme="majorBidi"/>
          <w:sz w:val="22"/>
          <w:lang w:val="id-ID"/>
        </w:rPr>
        <w:t xml:space="preserve">ase SBI ≥ 85%, kategori “Cukup </w:t>
      </w:r>
      <w:r w:rsidR="008F2555">
        <w:rPr>
          <w:rFonts w:eastAsiaTheme="minorEastAsia" w:cstheme="majorBidi"/>
          <w:sz w:val="22"/>
        </w:rPr>
        <w:t>B</w:t>
      </w:r>
      <w:r w:rsidRPr="007B6774">
        <w:rPr>
          <w:rFonts w:eastAsiaTheme="minorEastAsia" w:cstheme="majorBidi"/>
          <w:sz w:val="22"/>
          <w:lang w:val="id-ID"/>
        </w:rPr>
        <w:t>aik” jika persentase SBI antara</w:t>
      </w:r>
      <w:r w:rsidR="008F2555">
        <w:rPr>
          <w:rFonts w:eastAsiaTheme="minorEastAsia" w:cstheme="majorBidi"/>
          <w:sz w:val="22"/>
          <w:lang w:val="id-ID"/>
        </w:rPr>
        <w:t xml:space="preserve"> 60-84,9% dan kategori “Kurang </w:t>
      </w:r>
      <w:r w:rsidR="008F2555">
        <w:rPr>
          <w:rFonts w:eastAsiaTheme="minorEastAsia" w:cstheme="majorBidi"/>
          <w:sz w:val="22"/>
        </w:rPr>
        <w:t>B</w:t>
      </w:r>
      <w:r w:rsidRPr="007B6774">
        <w:rPr>
          <w:rFonts w:eastAsiaTheme="minorEastAsia" w:cstheme="majorBidi"/>
          <w:sz w:val="22"/>
          <w:lang w:val="id-ID"/>
        </w:rPr>
        <w:t>aik” jika persentase SBI &lt;59,9%</w:t>
      </w:r>
      <w:r w:rsidRPr="007B6774">
        <w:rPr>
          <w:rFonts w:eastAsiaTheme="minorEastAsia" w:cstheme="majorBidi"/>
          <w:sz w:val="22"/>
        </w:rPr>
        <w:t>.</w:t>
      </w:r>
    </w:p>
    <w:p w:rsidR="000B61AA" w:rsidRPr="008F2555" w:rsidRDefault="000B61AA" w:rsidP="007B6774">
      <w:pPr>
        <w:spacing w:after="0" w:line="360" w:lineRule="auto"/>
        <w:ind w:firstLine="720"/>
        <w:jc w:val="both"/>
        <w:rPr>
          <w:rFonts w:eastAsiaTheme="minorEastAsia" w:cstheme="majorBidi"/>
          <w:sz w:val="22"/>
        </w:rPr>
      </w:pPr>
      <w:r w:rsidRPr="007B6774">
        <w:rPr>
          <w:rFonts w:eastAsiaTheme="minorEastAsia" w:cstheme="majorBidi"/>
          <w:sz w:val="22"/>
          <w:lang w:val="id-ID"/>
        </w:rPr>
        <w:t xml:space="preserve">Kuesioner </w:t>
      </w:r>
      <w:r w:rsidRPr="007B6774">
        <w:rPr>
          <w:rFonts w:eastAsiaTheme="minorEastAsia" w:cstheme="majorBidi"/>
          <w:i/>
          <w:iCs/>
          <w:sz w:val="22"/>
          <w:lang w:val="id-ID"/>
        </w:rPr>
        <w:t xml:space="preserve">Swedish Occupational Fatigue Inventory </w:t>
      </w:r>
      <w:r w:rsidRPr="007B6774">
        <w:rPr>
          <w:rFonts w:eastAsiaTheme="minorEastAsia" w:cstheme="majorBidi"/>
          <w:sz w:val="22"/>
          <w:lang w:val="id-ID"/>
        </w:rPr>
        <w:t xml:space="preserve">(SOFI) </w:t>
      </w:r>
      <w:proofErr w:type="spellStart"/>
      <w:r w:rsidR="007B6774">
        <w:rPr>
          <w:rFonts w:eastAsiaTheme="minorEastAsia" w:cstheme="majorBidi"/>
          <w:sz w:val="22"/>
        </w:rPr>
        <w:t>oleh</w:t>
      </w:r>
      <w:proofErr w:type="spellEnd"/>
      <w:r w:rsidR="007B6774">
        <w:rPr>
          <w:rFonts w:eastAsiaTheme="minorEastAsia" w:cstheme="majorBidi"/>
          <w:sz w:val="22"/>
        </w:rPr>
        <w:t xml:space="preserve"> </w:t>
      </w:r>
      <w:proofErr w:type="spellStart"/>
      <w:r w:rsidR="007B6774">
        <w:rPr>
          <w:rFonts w:eastAsiaTheme="minorEastAsia" w:cstheme="majorBidi"/>
          <w:sz w:val="22"/>
        </w:rPr>
        <w:t>Ahsbergh</w:t>
      </w:r>
      <w:proofErr w:type="spellEnd"/>
      <w:r w:rsidR="007B6774">
        <w:rPr>
          <w:rFonts w:eastAsiaTheme="minorEastAsia" w:cstheme="majorBidi"/>
          <w:sz w:val="22"/>
        </w:rPr>
        <w:t xml:space="preserve"> (1998) </w:t>
      </w:r>
      <w:r w:rsidRPr="007B6774">
        <w:rPr>
          <w:rFonts w:eastAsiaTheme="minorEastAsia" w:cstheme="majorBidi"/>
          <w:sz w:val="22"/>
          <w:lang w:val="id-ID"/>
        </w:rPr>
        <w:t>m</w:t>
      </w:r>
      <w:r w:rsidR="00E84A25">
        <w:rPr>
          <w:rFonts w:eastAsiaTheme="minorEastAsia" w:cstheme="majorBidi"/>
          <w:sz w:val="22"/>
          <w:lang w:val="id-ID"/>
        </w:rPr>
        <w:t xml:space="preserve">emiliki 5 dimensi dengan </w:t>
      </w:r>
      <w:proofErr w:type="spellStart"/>
      <w:r w:rsidR="00962CFA">
        <w:rPr>
          <w:rFonts w:eastAsiaTheme="minorEastAsia" w:cstheme="majorBidi"/>
          <w:sz w:val="22"/>
        </w:rPr>
        <w:t>menggunakan</w:t>
      </w:r>
      <w:proofErr w:type="spellEnd"/>
      <w:r w:rsidR="00962CFA">
        <w:rPr>
          <w:rFonts w:eastAsiaTheme="minorEastAsia" w:cstheme="majorBidi"/>
          <w:sz w:val="22"/>
        </w:rPr>
        <w:t xml:space="preserve"> </w:t>
      </w:r>
      <w:r w:rsidR="00E84A25">
        <w:rPr>
          <w:rFonts w:eastAsiaTheme="minorEastAsia" w:cstheme="majorBidi"/>
          <w:sz w:val="22"/>
          <w:lang w:val="id-ID"/>
        </w:rPr>
        <w:t xml:space="preserve">skala </w:t>
      </w:r>
      <w:r w:rsidR="00E84A25">
        <w:rPr>
          <w:rFonts w:eastAsiaTheme="minorEastAsia" w:cstheme="majorBidi"/>
          <w:sz w:val="22"/>
        </w:rPr>
        <w:t>L</w:t>
      </w:r>
      <w:r w:rsidR="008F2555">
        <w:rPr>
          <w:rFonts w:eastAsiaTheme="minorEastAsia" w:cstheme="majorBidi"/>
          <w:sz w:val="22"/>
          <w:lang w:val="id-ID"/>
        </w:rPr>
        <w:t xml:space="preserve">ikert </w:t>
      </w:r>
      <w:proofErr w:type="spellStart"/>
      <w:r w:rsidR="00962CFA">
        <w:rPr>
          <w:rFonts w:eastAsiaTheme="minorEastAsia" w:cstheme="majorBidi"/>
          <w:sz w:val="22"/>
        </w:rPr>
        <w:t>dengan</w:t>
      </w:r>
      <w:proofErr w:type="spellEnd"/>
      <w:r w:rsidR="00962CFA">
        <w:rPr>
          <w:rFonts w:eastAsiaTheme="minorEastAsia" w:cstheme="majorBidi"/>
          <w:sz w:val="22"/>
        </w:rPr>
        <w:t xml:space="preserve"> </w:t>
      </w:r>
      <w:proofErr w:type="spellStart"/>
      <w:r w:rsidR="00962CFA">
        <w:rPr>
          <w:rFonts w:eastAsiaTheme="minorEastAsia" w:cstheme="majorBidi"/>
          <w:sz w:val="22"/>
        </w:rPr>
        <w:t>rentang</w:t>
      </w:r>
      <w:proofErr w:type="spellEnd"/>
      <w:r w:rsidR="00962CFA">
        <w:rPr>
          <w:rFonts w:eastAsiaTheme="minorEastAsia" w:cstheme="majorBidi"/>
          <w:sz w:val="22"/>
        </w:rPr>
        <w:t xml:space="preserve"> </w:t>
      </w:r>
      <w:proofErr w:type="spellStart"/>
      <w:r w:rsidR="00962CFA">
        <w:rPr>
          <w:rFonts w:eastAsiaTheme="minorEastAsia" w:cstheme="majorBidi"/>
          <w:sz w:val="22"/>
        </w:rPr>
        <w:t>pilihan</w:t>
      </w:r>
      <w:proofErr w:type="spellEnd"/>
      <w:r w:rsidR="00962CFA">
        <w:rPr>
          <w:rFonts w:eastAsiaTheme="minorEastAsia" w:cstheme="majorBidi"/>
          <w:sz w:val="22"/>
        </w:rPr>
        <w:t xml:space="preserve"> </w:t>
      </w:r>
      <w:proofErr w:type="spellStart"/>
      <w:r w:rsidR="00962CFA">
        <w:rPr>
          <w:rFonts w:eastAsiaTheme="minorEastAsia" w:cstheme="majorBidi"/>
          <w:sz w:val="22"/>
        </w:rPr>
        <w:t>jawaban</w:t>
      </w:r>
      <w:proofErr w:type="spellEnd"/>
      <w:r w:rsidR="00962CFA">
        <w:rPr>
          <w:rFonts w:eastAsiaTheme="minorEastAsia" w:cstheme="majorBidi"/>
          <w:sz w:val="22"/>
        </w:rPr>
        <w:t xml:space="preserve"> </w:t>
      </w:r>
      <w:r w:rsidR="008F2555">
        <w:rPr>
          <w:rFonts w:eastAsiaTheme="minorEastAsia" w:cstheme="majorBidi"/>
          <w:sz w:val="22"/>
          <w:lang w:val="id-ID"/>
        </w:rPr>
        <w:t>0-6</w:t>
      </w:r>
      <w:r w:rsidR="008F2555">
        <w:rPr>
          <w:rFonts w:eastAsiaTheme="minorEastAsia" w:cstheme="majorBidi"/>
          <w:sz w:val="22"/>
        </w:rPr>
        <w:t>.</w:t>
      </w:r>
    </w:p>
    <w:p w:rsidR="000B61AA" w:rsidRPr="00FE3F4E" w:rsidRDefault="000B61AA" w:rsidP="00403615">
      <w:pPr>
        <w:spacing w:before="240" w:after="0" w:line="360" w:lineRule="auto"/>
        <w:jc w:val="center"/>
        <w:rPr>
          <w:rFonts w:cstheme="majorBidi"/>
          <w:b/>
          <w:noProof/>
          <w:sz w:val="22"/>
          <w:lang w:val="id-ID"/>
        </w:rPr>
      </w:pPr>
      <w:proofErr w:type="spellStart"/>
      <w:r w:rsidRPr="00FE3F4E">
        <w:rPr>
          <w:rFonts w:cstheme="majorBidi"/>
          <w:b/>
          <w:sz w:val="22"/>
        </w:rPr>
        <w:t>Tabel</w:t>
      </w:r>
      <w:proofErr w:type="spellEnd"/>
      <w:r w:rsidRPr="00FE3F4E">
        <w:rPr>
          <w:rFonts w:cstheme="majorBidi"/>
          <w:b/>
          <w:sz w:val="22"/>
        </w:rPr>
        <w:t xml:space="preserve"> </w:t>
      </w:r>
      <w:r w:rsidRPr="00FE3F4E">
        <w:rPr>
          <w:rFonts w:cstheme="majorBidi"/>
          <w:b/>
          <w:sz w:val="22"/>
        </w:rPr>
        <w:fldChar w:fldCharType="begin"/>
      </w:r>
      <w:r w:rsidRPr="00FE3F4E">
        <w:rPr>
          <w:rFonts w:cstheme="majorBidi"/>
          <w:b/>
          <w:sz w:val="22"/>
        </w:rPr>
        <w:instrText xml:space="preserve"> SEQ Tabel \* ARABIC </w:instrText>
      </w:r>
      <w:r w:rsidRPr="00FE3F4E">
        <w:rPr>
          <w:rFonts w:cstheme="majorBidi"/>
          <w:b/>
          <w:sz w:val="22"/>
        </w:rPr>
        <w:fldChar w:fldCharType="separate"/>
      </w:r>
      <w:r w:rsidR="00F8546F">
        <w:rPr>
          <w:rFonts w:cstheme="majorBidi"/>
          <w:b/>
          <w:noProof/>
          <w:sz w:val="22"/>
        </w:rPr>
        <w:t>1</w:t>
      </w:r>
      <w:r w:rsidRPr="00FE3F4E">
        <w:rPr>
          <w:rFonts w:cstheme="majorBidi"/>
          <w:b/>
          <w:sz w:val="22"/>
        </w:rPr>
        <w:fldChar w:fldCharType="end"/>
      </w:r>
      <w:r w:rsidRPr="00FE3F4E">
        <w:rPr>
          <w:rFonts w:cstheme="majorBidi"/>
          <w:b/>
          <w:sz w:val="22"/>
          <w:lang w:val="id-ID"/>
        </w:rPr>
        <w:t>.</w:t>
      </w:r>
      <w:r w:rsidRPr="00FE3F4E">
        <w:rPr>
          <w:rFonts w:cstheme="majorBidi"/>
          <w:b/>
          <w:noProof/>
          <w:sz w:val="22"/>
          <w:lang w:val="id-ID"/>
        </w:rPr>
        <w:t xml:space="preserve"> Dimensi Kelelahan dengan Metode SOFI</w:t>
      </w:r>
    </w:p>
    <w:tbl>
      <w:tblPr>
        <w:tblStyle w:val="TableGrid"/>
        <w:tblW w:w="39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017"/>
        <w:gridCol w:w="990"/>
      </w:tblGrid>
      <w:tr w:rsidR="00162638" w:rsidRPr="00162638" w:rsidTr="00162638">
        <w:trPr>
          <w:trHeight w:val="331"/>
          <w:tblHeader/>
          <w:jc w:val="center"/>
        </w:trPr>
        <w:tc>
          <w:tcPr>
            <w:tcW w:w="1980" w:type="dxa"/>
            <w:tcBorders>
              <w:top w:val="single" w:sz="4" w:space="0" w:color="auto"/>
              <w:bottom w:val="single" w:sz="4" w:space="0" w:color="auto"/>
            </w:tcBorders>
            <w:vAlign w:val="center"/>
          </w:tcPr>
          <w:p w:rsidR="00162638" w:rsidRPr="00162638" w:rsidRDefault="00162638" w:rsidP="00162638">
            <w:pPr>
              <w:pStyle w:val="ListParagraph"/>
              <w:spacing w:line="276" w:lineRule="auto"/>
              <w:ind w:left="0" w:right="-108"/>
              <w:jc w:val="center"/>
              <w:rPr>
                <w:rFonts w:eastAsiaTheme="minorEastAsia" w:cstheme="majorBidi"/>
                <w:b/>
                <w:sz w:val="20"/>
                <w:szCs w:val="20"/>
                <w:lang w:val="id-ID"/>
              </w:rPr>
            </w:pPr>
            <w:r w:rsidRPr="00162638">
              <w:rPr>
                <w:rFonts w:eastAsiaTheme="minorEastAsia" w:cstheme="majorBidi"/>
                <w:b/>
                <w:sz w:val="20"/>
                <w:szCs w:val="20"/>
                <w:lang w:val="id-ID"/>
              </w:rPr>
              <w:t>Dimensi</w:t>
            </w:r>
          </w:p>
        </w:tc>
        <w:tc>
          <w:tcPr>
            <w:tcW w:w="1017" w:type="dxa"/>
            <w:tcBorders>
              <w:top w:val="single" w:sz="4" w:space="0" w:color="auto"/>
              <w:bottom w:val="single" w:sz="4" w:space="0" w:color="auto"/>
            </w:tcBorders>
            <w:vAlign w:val="center"/>
          </w:tcPr>
          <w:p w:rsidR="00162638" w:rsidRPr="00162638" w:rsidRDefault="00162638" w:rsidP="00162638">
            <w:pPr>
              <w:pStyle w:val="ListParagraph"/>
              <w:spacing w:line="276" w:lineRule="auto"/>
              <w:ind w:left="9"/>
              <w:jc w:val="center"/>
              <w:rPr>
                <w:rFonts w:eastAsiaTheme="minorEastAsia" w:cstheme="majorBidi"/>
                <w:b/>
                <w:sz w:val="20"/>
                <w:szCs w:val="20"/>
                <w:lang w:val="id-ID"/>
              </w:rPr>
            </w:pPr>
            <w:r w:rsidRPr="00162638">
              <w:rPr>
                <w:rFonts w:eastAsiaTheme="minorEastAsia" w:cstheme="majorBidi"/>
                <w:b/>
                <w:sz w:val="20"/>
                <w:szCs w:val="20"/>
                <w:lang w:val="id-ID"/>
              </w:rPr>
              <w:t>Kriteria</w:t>
            </w:r>
          </w:p>
        </w:tc>
        <w:tc>
          <w:tcPr>
            <w:tcW w:w="990" w:type="dxa"/>
            <w:tcBorders>
              <w:top w:val="single" w:sz="4" w:space="0" w:color="auto"/>
              <w:bottom w:val="single" w:sz="4" w:space="0" w:color="auto"/>
            </w:tcBorders>
            <w:vAlign w:val="center"/>
          </w:tcPr>
          <w:p w:rsidR="00162638" w:rsidRPr="00162638" w:rsidRDefault="00162638" w:rsidP="00162638">
            <w:pPr>
              <w:pStyle w:val="ListParagraph"/>
              <w:spacing w:line="276" w:lineRule="auto"/>
              <w:ind w:left="9"/>
              <w:jc w:val="center"/>
              <w:rPr>
                <w:rFonts w:eastAsiaTheme="minorEastAsia" w:cstheme="majorBidi"/>
                <w:b/>
                <w:sz w:val="20"/>
                <w:szCs w:val="20"/>
              </w:rPr>
            </w:pPr>
            <w:proofErr w:type="spellStart"/>
            <w:r>
              <w:rPr>
                <w:rFonts w:eastAsiaTheme="minorEastAsia" w:cstheme="majorBidi"/>
                <w:b/>
                <w:sz w:val="20"/>
                <w:szCs w:val="20"/>
              </w:rPr>
              <w:t>Skor</w:t>
            </w:r>
            <w:proofErr w:type="spellEnd"/>
          </w:p>
        </w:tc>
      </w:tr>
      <w:tr w:rsidR="00162638" w:rsidRPr="00EB5190" w:rsidTr="00162638">
        <w:trPr>
          <w:trHeight w:val="331"/>
          <w:jc w:val="center"/>
        </w:trPr>
        <w:tc>
          <w:tcPr>
            <w:tcW w:w="1980" w:type="dxa"/>
            <w:tcBorders>
              <w:top w:val="single" w:sz="4" w:space="0" w:color="auto"/>
            </w:tcBorders>
            <w:vAlign w:val="center"/>
          </w:tcPr>
          <w:p w:rsidR="00162638" w:rsidRPr="00EB5190" w:rsidRDefault="00162638" w:rsidP="00162638">
            <w:pPr>
              <w:pStyle w:val="ListParagraph"/>
              <w:spacing w:line="276" w:lineRule="auto"/>
              <w:ind w:left="0" w:right="-108"/>
              <w:rPr>
                <w:rFonts w:eastAsiaTheme="minorEastAsia" w:cstheme="majorBidi"/>
                <w:sz w:val="20"/>
                <w:szCs w:val="20"/>
                <w:lang w:val="id-ID"/>
              </w:rPr>
            </w:pPr>
            <w:r w:rsidRPr="00EB5190">
              <w:rPr>
                <w:rFonts w:eastAsiaTheme="minorEastAsia" w:cstheme="majorBidi"/>
                <w:sz w:val="20"/>
                <w:szCs w:val="20"/>
                <w:lang w:val="id-ID"/>
              </w:rPr>
              <w:t>Kekurangan Energi</w:t>
            </w:r>
            <w:r>
              <w:rPr>
                <w:rFonts w:eastAsiaTheme="minorEastAsia" w:cstheme="majorBidi"/>
                <w:sz w:val="20"/>
                <w:szCs w:val="20"/>
                <w:lang w:val="id-ID"/>
              </w:rPr>
              <w:t xml:space="preserve"> </w:t>
            </w:r>
          </w:p>
        </w:tc>
        <w:tc>
          <w:tcPr>
            <w:tcW w:w="1017" w:type="dxa"/>
            <w:vMerge w:val="restart"/>
            <w:tcBorders>
              <w:top w:val="single" w:sz="4" w:space="0" w:color="auto"/>
            </w:tcBorders>
            <w:vAlign w:val="center"/>
          </w:tcPr>
          <w:p w:rsidR="00162638" w:rsidRPr="00EB5190" w:rsidRDefault="00162638" w:rsidP="00162638">
            <w:pPr>
              <w:pStyle w:val="ListParagraph"/>
              <w:tabs>
                <w:tab w:val="left" w:pos="9"/>
              </w:tabs>
              <w:spacing w:line="360" w:lineRule="auto"/>
              <w:ind w:left="9" w:right="-108"/>
              <w:jc w:val="center"/>
              <w:rPr>
                <w:rFonts w:eastAsiaTheme="minorEastAsia" w:cstheme="majorBidi"/>
                <w:sz w:val="20"/>
                <w:szCs w:val="20"/>
                <w:lang w:val="id-ID"/>
              </w:rPr>
            </w:pPr>
            <w:r>
              <w:rPr>
                <w:rFonts w:eastAsiaTheme="minorEastAsia" w:cstheme="majorBidi"/>
                <w:sz w:val="20"/>
                <w:szCs w:val="20"/>
                <w:lang w:val="id-ID"/>
              </w:rPr>
              <w:t>Rendah</w:t>
            </w:r>
          </w:p>
          <w:p w:rsidR="00162638" w:rsidRPr="00EB5190" w:rsidRDefault="00162638" w:rsidP="00162638">
            <w:pPr>
              <w:pStyle w:val="ListParagraph"/>
              <w:tabs>
                <w:tab w:val="left" w:pos="9"/>
              </w:tabs>
              <w:spacing w:line="360" w:lineRule="auto"/>
              <w:ind w:left="9" w:right="-108"/>
              <w:jc w:val="center"/>
              <w:rPr>
                <w:rFonts w:eastAsiaTheme="minorEastAsia" w:cstheme="majorBidi"/>
                <w:sz w:val="20"/>
                <w:szCs w:val="20"/>
                <w:lang w:val="id-ID"/>
              </w:rPr>
            </w:pPr>
            <w:r>
              <w:rPr>
                <w:rFonts w:eastAsiaTheme="minorEastAsia" w:cstheme="majorBidi"/>
                <w:sz w:val="20"/>
                <w:szCs w:val="20"/>
                <w:lang w:val="id-ID"/>
              </w:rPr>
              <w:t>Menengah</w:t>
            </w:r>
          </w:p>
          <w:p w:rsidR="00162638" w:rsidRPr="00EB5190" w:rsidRDefault="00162638" w:rsidP="00162638">
            <w:pPr>
              <w:pStyle w:val="ListParagraph"/>
              <w:tabs>
                <w:tab w:val="left" w:pos="9"/>
              </w:tabs>
              <w:spacing w:line="360" w:lineRule="auto"/>
              <w:ind w:left="9" w:right="-108"/>
              <w:jc w:val="center"/>
              <w:rPr>
                <w:rFonts w:eastAsiaTheme="minorEastAsia" w:cstheme="majorBidi"/>
                <w:sz w:val="20"/>
                <w:szCs w:val="20"/>
                <w:lang w:val="id-ID"/>
              </w:rPr>
            </w:pPr>
            <w:r>
              <w:rPr>
                <w:rFonts w:eastAsiaTheme="minorEastAsia" w:cstheme="majorBidi"/>
                <w:sz w:val="20"/>
                <w:szCs w:val="20"/>
                <w:lang w:val="id-ID"/>
              </w:rPr>
              <w:t>Tinggi</w:t>
            </w:r>
          </w:p>
        </w:tc>
        <w:tc>
          <w:tcPr>
            <w:tcW w:w="990" w:type="dxa"/>
            <w:vMerge w:val="restart"/>
            <w:tcBorders>
              <w:top w:val="single" w:sz="4" w:space="0" w:color="auto"/>
            </w:tcBorders>
            <w:vAlign w:val="center"/>
          </w:tcPr>
          <w:p w:rsidR="00162638" w:rsidRPr="00162638" w:rsidRDefault="00162638" w:rsidP="00162638">
            <w:pPr>
              <w:pStyle w:val="ListParagraph"/>
              <w:tabs>
                <w:tab w:val="left" w:pos="9"/>
              </w:tabs>
              <w:spacing w:line="360" w:lineRule="auto"/>
              <w:ind w:left="9" w:right="-18"/>
              <w:jc w:val="center"/>
              <w:rPr>
                <w:rFonts w:eastAsiaTheme="minorEastAsia" w:cstheme="majorBidi"/>
                <w:sz w:val="20"/>
                <w:szCs w:val="20"/>
              </w:rPr>
            </w:pPr>
            <w:r>
              <w:rPr>
                <w:rFonts w:eastAsiaTheme="minorEastAsia" w:cstheme="majorBidi"/>
                <w:sz w:val="20"/>
                <w:szCs w:val="20"/>
              </w:rPr>
              <w:t>1-10</w:t>
            </w:r>
          </w:p>
          <w:p w:rsidR="00162638" w:rsidRPr="00162638" w:rsidRDefault="00162638" w:rsidP="00162638">
            <w:pPr>
              <w:pStyle w:val="ListParagraph"/>
              <w:spacing w:line="360" w:lineRule="auto"/>
              <w:ind w:left="9"/>
              <w:jc w:val="center"/>
              <w:rPr>
                <w:rFonts w:eastAsiaTheme="minorEastAsia" w:cstheme="majorBidi"/>
                <w:sz w:val="20"/>
                <w:szCs w:val="20"/>
              </w:rPr>
            </w:pPr>
            <w:r>
              <w:rPr>
                <w:rFonts w:eastAsiaTheme="minorEastAsia" w:cstheme="majorBidi"/>
                <w:sz w:val="20"/>
                <w:szCs w:val="20"/>
              </w:rPr>
              <w:t>11-20</w:t>
            </w:r>
          </w:p>
          <w:p w:rsidR="00162638" w:rsidRPr="00162638" w:rsidRDefault="00162638" w:rsidP="00162638">
            <w:pPr>
              <w:pStyle w:val="ListParagraph"/>
              <w:spacing w:line="360" w:lineRule="auto"/>
              <w:ind w:left="9"/>
              <w:jc w:val="center"/>
              <w:rPr>
                <w:rFonts w:eastAsiaTheme="minorEastAsia" w:cstheme="majorBidi"/>
                <w:sz w:val="20"/>
                <w:szCs w:val="20"/>
              </w:rPr>
            </w:pPr>
            <w:r>
              <w:rPr>
                <w:rFonts w:eastAsiaTheme="minorEastAsia" w:cstheme="majorBidi"/>
                <w:sz w:val="20"/>
                <w:szCs w:val="20"/>
              </w:rPr>
              <w:t>21-30</w:t>
            </w:r>
          </w:p>
        </w:tc>
      </w:tr>
      <w:tr w:rsidR="00162638" w:rsidRPr="00EB5190" w:rsidTr="00162638">
        <w:trPr>
          <w:trHeight w:val="331"/>
          <w:jc w:val="center"/>
        </w:trPr>
        <w:tc>
          <w:tcPr>
            <w:tcW w:w="1980" w:type="dxa"/>
            <w:vAlign w:val="center"/>
          </w:tcPr>
          <w:p w:rsidR="00162638" w:rsidRPr="00EB5190" w:rsidRDefault="00162638" w:rsidP="00162638">
            <w:pPr>
              <w:pStyle w:val="ListParagraph"/>
              <w:spacing w:line="276" w:lineRule="auto"/>
              <w:ind w:left="0" w:right="-108"/>
              <w:rPr>
                <w:rFonts w:eastAsiaTheme="minorEastAsia" w:cstheme="majorBidi"/>
                <w:sz w:val="20"/>
                <w:szCs w:val="20"/>
                <w:lang w:val="id-ID"/>
              </w:rPr>
            </w:pPr>
            <w:r w:rsidRPr="00EB5190">
              <w:rPr>
                <w:rFonts w:eastAsiaTheme="minorEastAsia" w:cstheme="majorBidi"/>
                <w:sz w:val="20"/>
                <w:szCs w:val="20"/>
                <w:lang w:val="id-ID"/>
              </w:rPr>
              <w:t>Penggunaan fisik</w:t>
            </w:r>
          </w:p>
        </w:tc>
        <w:tc>
          <w:tcPr>
            <w:tcW w:w="1017" w:type="dxa"/>
            <w:vMerge/>
            <w:vAlign w:val="center"/>
          </w:tcPr>
          <w:p w:rsidR="00162638" w:rsidRPr="00EB5190" w:rsidRDefault="00162638" w:rsidP="00162638">
            <w:pPr>
              <w:pStyle w:val="ListParagraph"/>
              <w:spacing w:line="276" w:lineRule="auto"/>
              <w:ind w:left="9"/>
              <w:jc w:val="center"/>
              <w:rPr>
                <w:rFonts w:eastAsiaTheme="minorEastAsia" w:cstheme="majorBidi"/>
                <w:sz w:val="20"/>
                <w:szCs w:val="20"/>
                <w:lang w:val="id-ID"/>
              </w:rPr>
            </w:pPr>
          </w:p>
        </w:tc>
        <w:tc>
          <w:tcPr>
            <w:tcW w:w="990" w:type="dxa"/>
            <w:vMerge/>
            <w:vAlign w:val="center"/>
          </w:tcPr>
          <w:p w:rsidR="00162638" w:rsidRPr="00162638" w:rsidRDefault="00162638" w:rsidP="00162638">
            <w:pPr>
              <w:pStyle w:val="ListParagraph"/>
              <w:spacing w:line="276" w:lineRule="auto"/>
              <w:ind w:left="9"/>
              <w:jc w:val="center"/>
              <w:rPr>
                <w:rFonts w:eastAsiaTheme="minorEastAsia" w:cstheme="majorBidi"/>
                <w:sz w:val="20"/>
                <w:szCs w:val="20"/>
              </w:rPr>
            </w:pPr>
          </w:p>
        </w:tc>
      </w:tr>
      <w:tr w:rsidR="00162638" w:rsidRPr="00EB5190" w:rsidTr="00162638">
        <w:trPr>
          <w:trHeight w:val="331"/>
          <w:jc w:val="center"/>
        </w:trPr>
        <w:tc>
          <w:tcPr>
            <w:tcW w:w="1980" w:type="dxa"/>
            <w:vAlign w:val="center"/>
          </w:tcPr>
          <w:p w:rsidR="00162638" w:rsidRPr="00EB5190" w:rsidRDefault="00162638" w:rsidP="00162638">
            <w:pPr>
              <w:pStyle w:val="ListParagraph"/>
              <w:spacing w:line="276" w:lineRule="auto"/>
              <w:ind w:left="0" w:right="-108"/>
              <w:rPr>
                <w:rFonts w:eastAsiaTheme="minorEastAsia" w:cstheme="majorBidi"/>
                <w:sz w:val="20"/>
                <w:szCs w:val="20"/>
                <w:lang w:val="id-ID"/>
              </w:rPr>
            </w:pPr>
            <w:r w:rsidRPr="00EB5190">
              <w:rPr>
                <w:rFonts w:eastAsiaTheme="minorEastAsia" w:cstheme="majorBidi"/>
                <w:sz w:val="20"/>
                <w:szCs w:val="20"/>
                <w:lang w:val="id-ID"/>
              </w:rPr>
              <w:t>Ketidaknyamanan fisik</w:t>
            </w:r>
          </w:p>
        </w:tc>
        <w:tc>
          <w:tcPr>
            <w:tcW w:w="1017" w:type="dxa"/>
            <w:vMerge/>
            <w:vAlign w:val="center"/>
          </w:tcPr>
          <w:p w:rsidR="00162638" w:rsidRPr="00EB5190" w:rsidRDefault="00162638" w:rsidP="00162638">
            <w:pPr>
              <w:pStyle w:val="ListParagraph"/>
              <w:spacing w:line="276" w:lineRule="auto"/>
              <w:ind w:left="9"/>
              <w:jc w:val="center"/>
              <w:rPr>
                <w:rFonts w:eastAsiaTheme="minorEastAsia" w:cstheme="majorBidi"/>
                <w:sz w:val="20"/>
                <w:szCs w:val="20"/>
                <w:lang w:val="id-ID"/>
              </w:rPr>
            </w:pPr>
          </w:p>
        </w:tc>
        <w:tc>
          <w:tcPr>
            <w:tcW w:w="990" w:type="dxa"/>
            <w:vMerge/>
            <w:vAlign w:val="center"/>
          </w:tcPr>
          <w:p w:rsidR="00162638" w:rsidRPr="00162638" w:rsidRDefault="00162638" w:rsidP="00162638">
            <w:pPr>
              <w:pStyle w:val="ListParagraph"/>
              <w:spacing w:line="276" w:lineRule="auto"/>
              <w:ind w:left="9"/>
              <w:jc w:val="center"/>
              <w:rPr>
                <w:rFonts w:eastAsiaTheme="minorEastAsia" w:cstheme="majorBidi"/>
                <w:sz w:val="20"/>
                <w:szCs w:val="20"/>
              </w:rPr>
            </w:pPr>
          </w:p>
        </w:tc>
      </w:tr>
      <w:tr w:rsidR="00162638" w:rsidRPr="00EB5190" w:rsidTr="00162638">
        <w:trPr>
          <w:trHeight w:val="331"/>
          <w:jc w:val="center"/>
        </w:trPr>
        <w:tc>
          <w:tcPr>
            <w:tcW w:w="1980" w:type="dxa"/>
            <w:vAlign w:val="center"/>
          </w:tcPr>
          <w:p w:rsidR="00162638" w:rsidRPr="00EB5190" w:rsidRDefault="00162638" w:rsidP="00162638">
            <w:pPr>
              <w:pStyle w:val="ListParagraph"/>
              <w:spacing w:line="276" w:lineRule="auto"/>
              <w:ind w:left="0" w:right="-108"/>
              <w:rPr>
                <w:rFonts w:eastAsiaTheme="minorEastAsia" w:cstheme="majorBidi"/>
                <w:sz w:val="20"/>
                <w:szCs w:val="20"/>
                <w:lang w:val="id-ID"/>
              </w:rPr>
            </w:pPr>
            <w:r w:rsidRPr="00EB5190">
              <w:rPr>
                <w:rFonts w:eastAsiaTheme="minorEastAsia" w:cstheme="majorBidi"/>
                <w:sz w:val="20"/>
                <w:szCs w:val="20"/>
                <w:lang w:val="id-ID"/>
              </w:rPr>
              <w:t>Kekurangan motivasi</w:t>
            </w:r>
          </w:p>
        </w:tc>
        <w:tc>
          <w:tcPr>
            <w:tcW w:w="1017" w:type="dxa"/>
            <w:vMerge/>
            <w:vAlign w:val="center"/>
          </w:tcPr>
          <w:p w:rsidR="00162638" w:rsidRPr="00EB5190" w:rsidRDefault="00162638" w:rsidP="00162638">
            <w:pPr>
              <w:pStyle w:val="ListParagraph"/>
              <w:spacing w:line="276" w:lineRule="auto"/>
              <w:ind w:left="9"/>
              <w:jc w:val="center"/>
              <w:rPr>
                <w:rFonts w:eastAsiaTheme="minorEastAsia" w:cstheme="majorBidi"/>
                <w:sz w:val="20"/>
                <w:szCs w:val="20"/>
                <w:lang w:val="id-ID"/>
              </w:rPr>
            </w:pPr>
          </w:p>
        </w:tc>
        <w:tc>
          <w:tcPr>
            <w:tcW w:w="990" w:type="dxa"/>
            <w:vMerge/>
            <w:vAlign w:val="center"/>
          </w:tcPr>
          <w:p w:rsidR="00162638" w:rsidRPr="00EB5190" w:rsidRDefault="00162638" w:rsidP="00162638">
            <w:pPr>
              <w:pStyle w:val="ListParagraph"/>
              <w:spacing w:line="276" w:lineRule="auto"/>
              <w:ind w:left="9"/>
              <w:jc w:val="center"/>
              <w:rPr>
                <w:rFonts w:eastAsiaTheme="minorEastAsia" w:cstheme="majorBidi"/>
                <w:sz w:val="20"/>
                <w:szCs w:val="20"/>
                <w:lang w:val="id-ID"/>
              </w:rPr>
            </w:pPr>
          </w:p>
        </w:tc>
      </w:tr>
      <w:tr w:rsidR="00162638" w:rsidRPr="00EB5190" w:rsidTr="00162638">
        <w:trPr>
          <w:trHeight w:val="331"/>
          <w:jc w:val="center"/>
        </w:trPr>
        <w:tc>
          <w:tcPr>
            <w:tcW w:w="1980" w:type="dxa"/>
            <w:tcBorders>
              <w:bottom w:val="single" w:sz="4" w:space="0" w:color="auto"/>
            </w:tcBorders>
            <w:vAlign w:val="center"/>
          </w:tcPr>
          <w:p w:rsidR="00162638" w:rsidRPr="00EB5190" w:rsidRDefault="00162638" w:rsidP="00162638">
            <w:pPr>
              <w:pStyle w:val="ListParagraph"/>
              <w:spacing w:line="276" w:lineRule="auto"/>
              <w:ind w:left="0" w:right="-108"/>
              <w:rPr>
                <w:rFonts w:eastAsiaTheme="minorEastAsia" w:cstheme="majorBidi"/>
                <w:sz w:val="20"/>
                <w:szCs w:val="20"/>
                <w:lang w:val="id-ID"/>
              </w:rPr>
            </w:pPr>
            <w:r w:rsidRPr="00EB5190">
              <w:rPr>
                <w:rFonts w:eastAsiaTheme="minorEastAsia" w:cstheme="majorBidi"/>
                <w:sz w:val="20"/>
                <w:szCs w:val="20"/>
                <w:lang w:val="id-ID"/>
              </w:rPr>
              <w:t>Kurang tidur</w:t>
            </w:r>
          </w:p>
        </w:tc>
        <w:tc>
          <w:tcPr>
            <w:tcW w:w="1017" w:type="dxa"/>
            <w:vMerge/>
            <w:tcBorders>
              <w:bottom w:val="single" w:sz="4" w:space="0" w:color="auto"/>
            </w:tcBorders>
            <w:vAlign w:val="center"/>
          </w:tcPr>
          <w:p w:rsidR="00162638" w:rsidRPr="00EB5190" w:rsidRDefault="00162638" w:rsidP="00162638">
            <w:pPr>
              <w:pStyle w:val="ListParagraph"/>
              <w:spacing w:line="276" w:lineRule="auto"/>
              <w:ind w:left="9"/>
              <w:jc w:val="center"/>
              <w:rPr>
                <w:rFonts w:eastAsiaTheme="minorEastAsia" w:cstheme="majorBidi"/>
                <w:sz w:val="20"/>
                <w:szCs w:val="20"/>
                <w:lang w:val="id-ID"/>
              </w:rPr>
            </w:pPr>
          </w:p>
        </w:tc>
        <w:tc>
          <w:tcPr>
            <w:tcW w:w="990" w:type="dxa"/>
            <w:vMerge/>
            <w:tcBorders>
              <w:bottom w:val="single" w:sz="4" w:space="0" w:color="auto"/>
            </w:tcBorders>
            <w:vAlign w:val="center"/>
          </w:tcPr>
          <w:p w:rsidR="00162638" w:rsidRPr="00EB5190" w:rsidRDefault="00162638" w:rsidP="00162638">
            <w:pPr>
              <w:pStyle w:val="ListParagraph"/>
              <w:spacing w:line="276" w:lineRule="auto"/>
              <w:ind w:left="9"/>
              <w:jc w:val="center"/>
              <w:rPr>
                <w:rFonts w:eastAsiaTheme="minorEastAsia" w:cstheme="majorBidi"/>
                <w:sz w:val="20"/>
                <w:szCs w:val="20"/>
                <w:lang w:val="id-ID"/>
              </w:rPr>
            </w:pPr>
          </w:p>
        </w:tc>
      </w:tr>
    </w:tbl>
    <w:p w:rsidR="00E84A25" w:rsidRDefault="008F2555" w:rsidP="00403615">
      <w:pPr>
        <w:spacing w:after="0" w:line="360" w:lineRule="auto"/>
        <w:ind w:firstLine="720"/>
        <w:jc w:val="both"/>
        <w:rPr>
          <w:rFonts w:eastAsiaTheme="minorEastAsia" w:cstheme="majorBidi"/>
          <w:sz w:val="22"/>
        </w:rPr>
      </w:pPr>
      <w:proofErr w:type="spellStart"/>
      <w:r>
        <w:rPr>
          <w:rFonts w:eastAsiaTheme="minorEastAsia" w:cstheme="majorBidi"/>
          <w:sz w:val="22"/>
        </w:rPr>
        <w:lastRenderedPageBreak/>
        <w:t>Pada</w:t>
      </w:r>
      <w:proofErr w:type="spellEnd"/>
      <w:r>
        <w:rPr>
          <w:rFonts w:eastAsiaTheme="minorEastAsia" w:cstheme="majorBidi"/>
          <w:sz w:val="22"/>
        </w:rPr>
        <w:t xml:space="preserve"> </w:t>
      </w:r>
      <w:proofErr w:type="spellStart"/>
      <w:r>
        <w:rPr>
          <w:rFonts w:eastAsiaTheme="minorEastAsia" w:cstheme="majorBidi"/>
          <w:sz w:val="22"/>
        </w:rPr>
        <w:t>Tabel</w:t>
      </w:r>
      <w:proofErr w:type="spellEnd"/>
      <w:r>
        <w:rPr>
          <w:rFonts w:eastAsiaTheme="minorEastAsia" w:cstheme="majorBidi"/>
          <w:sz w:val="22"/>
        </w:rPr>
        <w:t xml:space="preserve"> 1 di </w:t>
      </w:r>
      <w:proofErr w:type="spellStart"/>
      <w:r>
        <w:rPr>
          <w:rFonts w:eastAsiaTheme="minorEastAsia" w:cstheme="majorBidi"/>
          <w:sz w:val="22"/>
        </w:rPr>
        <w:t>atas</w:t>
      </w:r>
      <w:proofErr w:type="spellEnd"/>
      <w:r>
        <w:rPr>
          <w:rFonts w:eastAsiaTheme="minorEastAsia" w:cstheme="majorBidi"/>
          <w:sz w:val="22"/>
        </w:rPr>
        <w:t xml:space="preserve">, </w:t>
      </w:r>
      <w:proofErr w:type="spellStart"/>
      <w:r>
        <w:rPr>
          <w:rFonts w:eastAsiaTheme="minorEastAsia" w:cstheme="majorBidi"/>
          <w:sz w:val="22"/>
        </w:rPr>
        <w:t>dapat</w:t>
      </w:r>
      <w:proofErr w:type="spellEnd"/>
      <w:r>
        <w:rPr>
          <w:rFonts w:eastAsiaTheme="minorEastAsia" w:cstheme="majorBidi"/>
          <w:sz w:val="22"/>
        </w:rPr>
        <w:t xml:space="preserve"> </w:t>
      </w:r>
      <w:proofErr w:type="spellStart"/>
      <w:r>
        <w:rPr>
          <w:rFonts w:eastAsiaTheme="minorEastAsia" w:cstheme="majorBidi"/>
          <w:sz w:val="22"/>
        </w:rPr>
        <w:t>dilihat</w:t>
      </w:r>
      <w:proofErr w:type="spellEnd"/>
      <w:r>
        <w:rPr>
          <w:rFonts w:eastAsiaTheme="minorEastAsia" w:cstheme="majorBidi"/>
          <w:sz w:val="22"/>
        </w:rPr>
        <w:t xml:space="preserve"> </w:t>
      </w:r>
      <w:proofErr w:type="spellStart"/>
      <w:r>
        <w:rPr>
          <w:rFonts w:eastAsiaTheme="minorEastAsia" w:cstheme="majorBidi"/>
          <w:sz w:val="22"/>
        </w:rPr>
        <w:t>m</w:t>
      </w:r>
      <w:r w:rsidR="00E84A25">
        <w:rPr>
          <w:rFonts w:eastAsiaTheme="minorEastAsia" w:cstheme="majorBidi"/>
          <w:sz w:val="22"/>
        </w:rPr>
        <w:t>asing-masing</w:t>
      </w:r>
      <w:proofErr w:type="spellEnd"/>
      <w:r w:rsidR="00E84A25">
        <w:rPr>
          <w:rFonts w:eastAsiaTheme="minorEastAsia" w:cstheme="majorBidi"/>
          <w:sz w:val="22"/>
        </w:rPr>
        <w:t xml:space="preserve"> </w:t>
      </w:r>
      <w:proofErr w:type="spellStart"/>
      <w:r w:rsidR="00E84A25">
        <w:rPr>
          <w:rFonts w:eastAsiaTheme="minorEastAsia" w:cstheme="majorBidi"/>
          <w:sz w:val="22"/>
        </w:rPr>
        <w:t>di</w:t>
      </w:r>
      <w:r>
        <w:rPr>
          <w:rFonts w:eastAsiaTheme="minorEastAsia" w:cstheme="majorBidi"/>
          <w:sz w:val="22"/>
        </w:rPr>
        <w:t>mensi</w:t>
      </w:r>
      <w:proofErr w:type="spellEnd"/>
      <w:r>
        <w:rPr>
          <w:rFonts w:eastAsiaTheme="minorEastAsia" w:cstheme="majorBidi"/>
          <w:sz w:val="22"/>
        </w:rPr>
        <w:t xml:space="preserve"> </w:t>
      </w:r>
      <w:proofErr w:type="spellStart"/>
      <w:r>
        <w:rPr>
          <w:rFonts w:eastAsiaTheme="minorEastAsia" w:cstheme="majorBidi"/>
          <w:sz w:val="22"/>
        </w:rPr>
        <w:t>dibagi</w:t>
      </w:r>
      <w:proofErr w:type="spellEnd"/>
      <w:r>
        <w:rPr>
          <w:rFonts w:eastAsiaTheme="minorEastAsia" w:cstheme="majorBidi"/>
          <w:sz w:val="22"/>
        </w:rPr>
        <w:t xml:space="preserve"> </w:t>
      </w:r>
      <w:proofErr w:type="spellStart"/>
      <w:r>
        <w:rPr>
          <w:rFonts w:eastAsiaTheme="minorEastAsia" w:cstheme="majorBidi"/>
          <w:sz w:val="22"/>
        </w:rPr>
        <w:t>menjadi</w:t>
      </w:r>
      <w:proofErr w:type="spellEnd"/>
      <w:r>
        <w:rPr>
          <w:rFonts w:eastAsiaTheme="minorEastAsia" w:cstheme="majorBidi"/>
          <w:sz w:val="22"/>
        </w:rPr>
        <w:t xml:space="preserve"> 3 </w:t>
      </w:r>
      <w:proofErr w:type="spellStart"/>
      <w:r>
        <w:rPr>
          <w:rFonts w:eastAsiaTheme="minorEastAsia" w:cstheme="majorBidi"/>
          <w:sz w:val="22"/>
        </w:rPr>
        <w:t>kriteria</w:t>
      </w:r>
      <w:proofErr w:type="spellEnd"/>
      <w:r>
        <w:rPr>
          <w:rFonts w:eastAsiaTheme="minorEastAsia" w:cstheme="majorBidi"/>
          <w:sz w:val="22"/>
        </w:rPr>
        <w:t xml:space="preserve">. </w:t>
      </w:r>
      <w:proofErr w:type="spellStart"/>
      <w:r>
        <w:rPr>
          <w:rFonts w:eastAsiaTheme="minorEastAsia" w:cstheme="majorBidi"/>
          <w:sz w:val="22"/>
        </w:rPr>
        <w:t>K</w:t>
      </w:r>
      <w:r w:rsidR="00E84A25">
        <w:rPr>
          <w:rFonts w:eastAsiaTheme="minorEastAsia" w:cstheme="majorBidi"/>
          <w:sz w:val="22"/>
        </w:rPr>
        <w:t>riteria</w:t>
      </w:r>
      <w:proofErr w:type="spellEnd"/>
      <w:r w:rsidR="00E84A25">
        <w:rPr>
          <w:rFonts w:eastAsiaTheme="minorEastAsia" w:cstheme="majorBidi"/>
          <w:sz w:val="22"/>
        </w:rPr>
        <w:t xml:space="preserve"> </w:t>
      </w:r>
      <w:r>
        <w:rPr>
          <w:rFonts w:eastAsiaTheme="minorEastAsia" w:cstheme="majorBidi"/>
          <w:sz w:val="22"/>
        </w:rPr>
        <w:t>“</w:t>
      </w:r>
      <w:proofErr w:type="spellStart"/>
      <w:r w:rsidR="00E84A25">
        <w:rPr>
          <w:rFonts w:eastAsiaTheme="minorEastAsia" w:cstheme="majorBidi"/>
          <w:sz w:val="22"/>
        </w:rPr>
        <w:t>Rendah</w:t>
      </w:r>
      <w:proofErr w:type="spellEnd"/>
      <w:r>
        <w:rPr>
          <w:rFonts w:eastAsiaTheme="minorEastAsia" w:cstheme="majorBidi"/>
          <w:sz w:val="22"/>
        </w:rPr>
        <w:t>”</w:t>
      </w:r>
      <w:r w:rsidR="00E84A25">
        <w:rPr>
          <w:rFonts w:eastAsiaTheme="minorEastAsia" w:cstheme="majorBidi"/>
          <w:sz w:val="22"/>
        </w:rPr>
        <w:t xml:space="preserve"> </w:t>
      </w:r>
      <w:proofErr w:type="spellStart"/>
      <w:r w:rsidR="00E84A25">
        <w:rPr>
          <w:rFonts w:eastAsiaTheme="minorEastAsia" w:cstheme="majorBidi"/>
          <w:sz w:val="22"/>
        </w:rPr>
        <w:t>memiliki</w:t>
      </w:r>
      <w:proofErr w:type="spellEnd"/>
      <w:r w:rsidR="00E84A25">
        <w:rPr>
          <w:rFonts w:eastAsiaTheme="minorEastAsia" w:cstheme="majorBidi"/>
          <w:sz w:val="22"/>
        </w:rPr>
        <w:t xml:space="preserve"> </w:t>
      </w:r>
      <w:proofErr w:type="spellStart"/>
      <w:r w:rsidR="00E84A25">
        <w:rPr>
          <w:rFonts w:eastAsiaTheme="minorEastAsia" w:cstheme="majorBidi"/>
          <w:sz w:val="22"/>
        </w:rPr>
        <w:t>skor</w:t>
      </w:r>
      <w:proofErr w:type="spellEnd"/>
      <w:r w:rsidR="00E84A25">
        <w:rPr>
          <w:rFonts w:eastAsiaTheme="minorEastAsia" w:cstheme="majorBidi"/>
          <w:sz w:val="22"/>
        </w:rPr>
        <w:t xml:space="preserve"> 1-10, </w:t>
      </w:r>
      <w:proofErr w:type="spellStart"/>
      <w:r w:rsidR="00E84A25">
        <w:rPr>
          <w:rFonts w:eastAsiaTheme="minorEastAsia" w:cstheme="majorBidi"/>
          <w:sz w:val="22"/>
        </w:rPr>
        <w:t>kriteria</w:t>
      </w:r>
      <w:proofErr w:type="spellEnd"/>
      <w:r w:rsidR="00E84A25">
        <w:rPr>
          <w:rFonts w:eastAsiaTheme="minorEastAsia" w:cstheme="majorBidi"/>
          <w:sz w:val="22"/>
        </w:rPr>
        <w:t xml:space="preserve"> </w:t>
      </w:r>
      <w:r>
        <w:rPr>
          <w:rFonts w:eastAsiaTheme="minorEastAsia" w:cstheme="majorBidi"/>
          <w:sz w:val="22"/>
        </w:rPr>
        <w:t>“</w:t>
      </w:r>
      <w:proofErr w:type="spellStart"/>
      <w:r w:rsidR="00E84A25">
        <w:rPr>
          <w:rFonts w:eastAsiaTheme="minorEastAsia" w:cstheme="majorBidi"/>
          <w:sz w:val="22"/>
        </w:rPr>
        <w:t>Menengah</w:t>
      </w:r>
      <w:proofErr w:type="spellEnd"/>
      <w:r>
        <w:rPr>
          <w:rFonts w:eastAsiaTheme="minorEastAsia" w:cstheme="majorBidi"/>
          <w:sz w:val="22"/>
        </w:rPr>
        <w:t>”</w:t>
      </w:r>
      <w:r w:rsidR="00E84A25">
        <w:rPr>
          <w:rFonts w:eastAsiaTheme="minorEastAsia" w:cstheme="majorBidi"/>
          <w:sz w:val="22"/>
        </w:rPr>
        <w:t xml:space="preserve"> </w:t>
      </w:r>
      <w:proofErr w:type="spellStart"/>
      <w:r w:rsidR="00E84A25">
        <w:rPr>
          <w:rFonts w:eastAsiaTheme="minorEastAsia" w:cstheme="majorBidi"/>
          <w:sz w:val="22"/>
        </w:rPr>
        <w:t>memiliki</w:t>
      </w:r>
      <w:proofErr w:type="spellEnd"/>
      <w:r w:rsidR="00E84A25">
        <w:rPr>
          <w:rFonts w:eastAsiaTheme="minorEastAsia" w:cstheme="majorBidi"/>
          <w:sz w:val="22"/>
        </w:rPr>
        <w:t xml:space="preserve"> </w:t>
      </w:r>
      <w:proofErr w:type="spellStart"/>
      <w:r w:rsidR="00E84A25">
        <w:rPr>
          <w:rFonts w:eastAsiaTheme="minorEastAsia" w:cstheme="majorBidi"/>
          <w:sz w:val="22"/>
        </w:rPr>
        <w:t>skor</w:t>
      </w:r>
      <w:proofErr w:type="spellEnd"/>
      <w:r w:rsidR="00E84A25">
        <w:rPr>
          <w:rFonts w:eastAsiaTheme="minorEastAsia" w:cstheme="majorBidi"/>
          <w:sz w:val="22"/>
        </w:rPr>
        <w:t xml:space="preserve"> 11-20, </w:t>
      </w:r>
      <w:proofErr w:type="spellStart"/>
      <w:r w:rsidR="00E84A25">
        <w:rPr>
          <w:rFonts w:eastAsiaTheme="minorEastAsia" w:cstheme="majorBidi"/>
          <w:sz w:val="22"/>
        </w:rPr>
        <w:t>dan</w:t>
      </w:r>
      <w:proofErr w:type="spellEnd"/>
      <w:r w:rsidR="00E84A25">
        <w:rPr>
          <w:rFonts w:eastAsiaTheme="minorEastAsia" w:cstheme="majorBidi"/>
          <w:sz w:val="22"/>
        </w:rPr>
        <w:t xml:space="preserve"> </w:t>
      </w:r>
      <w:proofErr w:type="spellStart"/>
      <w:r w:rsidR="00E84A25">
        <w:rPr>
          <w:rFonts w:eastAsiaTheme="minorEastAsia" w:cstheme="majorBidi"/>
          <w:sz w:val="22"/>
        </w:rPr>
        <w:t>kriteria</w:t>
      </w:r>
      <w:proofErr w:type="spellEnd"/>
      <w:r w:rsidR="00E84A25">
        <w:rPr>
          <w:rFonts w:eastAsiaTheme="minorEastAsia" w:cstheme="majorBidi"/>
          <w:sz w:val="22"/>
        </w:rPr>
        <w:t xml:space="preserve"> </w:t>
      </w:r>
      <w:r>
        <w:rPr>
          <w:rFonts w:eastAsiaTheme="minorEastAsia" w:cstheme="majorBidi"/>
          <w:sz w:val="22"/>
        </w:rPr>
        <w:t>“</w:t>
      </w:r>
      <w:proofErr w:type="spellStart"/>
      <w:r w:rsidR="00E84A25">
        <w:rPr>
          <w:rFonts w:eastAsiaTheme="minorEastAsia" w:cstheme="majorBidi"/>
          <w:sz w:val="22"/>
        </w:rPr>
        <w:t>Tinggi</w:t>
      </w:r>
      <w:proofErr w:type="spellEnd"/>
      <w:r>
        <w:rPr>
          <w:rFonts w:eastAsiaTheme="minorEastAsia" w:cstheme="majorBidi"/>
          <w:sz w:val="22"/>
        </w:rPr>
        <w:t>”</w:t>
      </w:r>
      <w:r w:rsidR="00E84A25">
        <w:rPr>
          <w:rFonts w:eastAsiaTheme="minorEastAsia" w:cstheme="majorBidi"/>
          <w:sz w:val="22"/>
        </w:rPr>
        <w:t xml:space="preserve"> </w:t>
      </w:r>
      <w:proofErr w:type="spellStart"/>
      <w:r w:rsidR="00E84A25">
        <w:rPr>
          <w:rFonts w:eastAsiaTheme="minorEastAsia" w:cstheme="majorBidi"/>
          <w:sz w:val="22"/>
        </w:rPr>
        <w:t>memiliki</w:t>
      </w:r>
      <w:proofErr w:type="spellEnd"/>
      <w:r w:rsidR="00E84A25">
        <w:rPr>
          <w:rFonts w:eastAsiaTheme="minorEastAsia" w:cstheme="majorBidi"/>
          <w:sz w:val="22"/>
        </w:rPr>
        <w:t xml:space="preserve"> </w:t>
      </w:r>
      <w:proofErr w:type="spellStart"/>
      <w:r w:rsidR="00E84A25">
        <w:rPr>
          <w:rFonts w:eastAsiaTheme="minorEastAsia" w:cstheme="majorBidi"/>
          <w:sz w:val="22"/>
        </w:rPr>
        <w:t>skor</w:t>
      </w:r>
      <w:proofErr w:type="spellEnd"/>
      <w:r w:rsidR="00E84A25">
        <w:rPr>
          <w:rFonts w:eastAsiaTheme="minorEastAsia" w:cstheme="majorBidi"/>
          <w:sz w:val="22"/>
        </w:rPr>
        <w:t xml:space="preserve"> 21-30.  </w:t>
      </w:r>
    </w:p>
    <w:p w:rsidR="000B61AA" w:rsidRPr="000B61AA" w:rsidRDefault="000B61AA" w:rsidP="00E84A25">
      <w:pPr>
        <w:spacing w:after="0" w:line="360" w:lineRule="auto"/>
        <w:ind w:firstLine="720"/>
        <w:jc w:val="both"/>
      </w:pPr>
      <w:r w:rsidRPr="007B6774">
        <w:rPr>
          <w:rFonts w:eastAsiaTheme="minorEastAsia" w:cstheme="majorBidi"/>
          <w:sz w:val="22"/>
          <w:lang w:val="id-ID"/>
        </w:rPr>
        <w:t>Iklim keselamatan</w:t>
      </w:r>
      <w:r w:rsidR="00AD68B6">
        <w:rPr>
          <w:rFonts w:eastAsiaTheme="minorEastAsia" w:cstheme="majorBidi"/>
          <w:sz w:val="22"/>
        </w:rPr>
        <w:t xml:space="preserve"> </w:t>
      </w:r>
      <w:proofErr w:type="spellStart"/>
      <w:r w:rsidR="00AD68B6">
        <w:rPr>
          <w:rFonts w:eastAsiaTheme="minorEastAsia" w:cstheme="majorBidi"/>
          <w:sz w:val="22"/>
        </w:rPr>
        <w:t>diukur</w:t>
      </w:r>
      <w:proofErr w:type="spellEnd"/>
      <w:r w:rsidR="00AD68B6">
        <w:rPr>
          <w:rFonts w:eastAsiaTheme="minorEastAsia" w:cstheme="majorBidi"/>
          <w:sz w:val="22"/>
        </w:rPr>
        <w:t xml:space="preserve"> </w:t>
      </w:r>
      <w:proofErr w:type="spellStart"/>
      <w:r w:rsidR="00AD68B6">
        <w:rPr>
          <w:rFonts w:eastAsiaTheme="minorEastAsia" w:cstheme="majorBidi"/>
          <w:sz w:val="22"/>
        </w:rPr>
        <w:t>dengan</w:t>
      </w:r>
      <w:proofErr w:type="spellEnd"/>
      <w:r w:rsidRPr="007B6774">
        <w:rPr>
          <w:rFonts w:eastAsiaTheme="minorEastAsia" w:cstheme="majorBidi"/>
          <w:sz w:val="22"/>
          <w:lang w:val="id-ID"/>
        </w:rPr>
        <w:t xml:space="preserve"> menggunakan kuesioner </w:t>
      </w:r>
      <w:r w:rsidRPr="007B6774">
        <w:rPr>
          <w:rFonts w:eastAsiaTheme="minorEastAsia" w:cstheme="majorBidi"/>
          <w:i/>
          <w:iCs/>
          <w:sz w:val="22"/>
          <w:lang w:val="id-ID"/>
        </w:rPr>
        <w:t xml:space="preserve">Nordic Occupational </w:t>
      </w:r>
      <w:r w:rsidRPr="007B6774">
        <w:rPr>
          <w:rFonts w:eastAsiaTheme="minorEastAsia" w:cstheme="majorBidi"/>
          <w:i/>
          <w:iCs/>
          <w:sz w:val="22"/>
          <w:lang w:val="id-ID"/>
        </w:rPr>
        <w:lastRenderedPageBreak/>
        <w:t xml:space="preserve">Safety Climate Questionnaire-50 </w:t>
      </w:r>
      <w:r w:rsidRPr="007B6774">
        <w:rPr>
          <w:rFonts w:eastAsiaTheme="minorEastAsia" w:cstheme="majorBidi"/>
          <w:sz w:val="22"/>
          <w:lang w:val="id-ID"/>
        </w:rPr>
        <w:t xml:space="preserve">(NOSACQ-50) </w:t>
      </w:r>
      <w:proofErr w:type="spellStart"/>
      <w:r w:rsidR="00162638">
        <w:rPr>
          <w:rFonts w:eastAsiaTheme="minorEastAsia" w:cstheme="majorBidi"/>
          <w:sz w:val="22"/>
        </w:rPr>
        <w:t>oleh</w:t>
      </w:r>
      <w:proofErr w:type="spellEnd"/>
      <w:r w:rsidR="00162638">
        <w:rPr>
          <w:rFonts w:eastAsiaTheme="minorEastAsia" w:cstheme="majorBidi"/>
          <w:sz w:val="22"/>
        </w:rPr>
        <w:t xml:space="preserve"> </w:t>
      </w:r>
      <w:proofErr w:type="spellStart"/>
      <w:r w:rsidR="00162638">
        <w:rPr>
          <w:rFonts w:eastAsiaTheme="minorEastAsia" w:cstheme="majorBidi"/>
          <w:sz w:val="22"/>
        </w:rPr>
        <w:t>Kines</w:t>
      </w:r>
      <w:proofErr w:type="spellEnd"/>
      <w:r w:rsidR="00162638">
        <w:rPr>
          <w:rFonts w:eastAsiaTheme="minorEastAsia" w:cstheme="majorBidi"/>
          <w:sz w:val="22"/>
        </w:rPr>
        <w:t xml:space="preserve"> </w:t>
      </w:r>
      <w:proofErr w:type="spellStart"/>
      <w:r w:rsidR="00162638">
        <w:rPr>
          <w:rFonts w:eastAsiaTheme="minorEastAsia" w:cstheme="majorBidi"/>
          <w:sz w:val="22"/>
        </w:rPr>
        <w:t>dkk</w:t>
      </w:r>
      <w:proofErr w:type="spellEnd"/>
      <w:r w:rsidR="00162638">
        <w:rPr>
          <w:rFonts w:eastAsiaTheme="minorEastAsia" w:cstheme="majorBidi"/>
          <w:sz w:val="22"/>
        </w:rPr>
        <w:t xml:space="preserve">. (2011) </w:t>
      </w:r>
      <w:r w:rsidRPr="007B6774">
        <w:rPr>
          <w:rFonts w:eastAsiaTheme="minorEastAsia" w:cstheme="majorBidi"/>
          <w:sz w:val="22"/>
          <w:lang w:val="id-ID"/>
        </w:rPr>
        <w:t xml:space="preserve">yang diisi setelah bekerja. Kuesioner ini memiliki 7 dimensi </w:t>
      </w:r>
      <w:proofErr w:type="spellStart"/>
      <w:r w:rsidR="00403615">
        <w:rPr>
          <w:rFonts w:eastAsiaTheme="minorEastAsia" w:cstheme="majorBidi"/>
          <w:sz w:val="22"/>
        </w:rPr>
        <w:t>menggunakan</w:t>
      </w:r>
      <w:proofErr w:type="spellEnd"/>
      <w:r w:rsidR="00403615">
        <w:rPr>
          <w:rFonts w:eastAsiaTheme="minorEastAsia" w:cstheme="majorBidi"/>
          <w:sz w:val="22"/>
          <w:lang w:val="id-ID"/>
        </w:rPr>
        <w:t xml:space="preserve"> skala </w:t>
      </w:r>
      <w:r w:rsidR="00403615">
        <w:rPr>
          <w:rFonts w:eastAsiaTheme="minorEastAsia" w:cstheme="majorBidi"/>
          <w:sz w:val="22"/>
        </w:rPr>
        <w:t>L</w:t>
      </w:r>
      <w:r w:rsidRPr="007B6774">
        <w:rPr>
          <w:rFonts w:eastAsiaTheme="minorEastAsia" w:cstheme="majorBidi"/>
          <w:sz w:val="22"/>
          <w:lang w:val="id-ID"/>
        </w:rPr>
        <w:t>ikert</w:t>
      </w:r>
      <w:r w:rsidR="00403615">
        <w:rPr>
          <w:rFonts w:eastAsiaTheme="minorEastAsia" w:cstheme="majorBidi"/>
          <w:sz w:val="22"/>
        </w:rPr>
        <w:t xml:space="preserve"> </w:t>
      </w:r>
      <w:proofErr w:type="spellStart"/>
      <w:r w:rsidR="00403615">
        <w:rPr>
          <w:rFonts w:eastAsiaTheme="minorEastAsia" w:cstheme="majorBidi"/>
          <w:sz w:val="22"/>
        </w:rPr>
        <w:t>dengan</w:t>
      </w:r>
      <w:proofErr w:type="spellEnd"/>
      <w:r w:rsidRPr="007B6774">
        <w:rPr>
          <w:rFonts w:eastAsiaTheme="minorEastAsia" w:cstheme="majorBidi"/>
          <w:sz w:val="22"/>
          <w:lang w:val="id-ID"/>
        </w:rPr>
        <w:t xml:space="preserve"> </w:t>
      </w:r>
      <w:proofErr w:type="spellStart"/>
      <w:r w:rsidR="00403615">
        <w:rPr>
          <w:rFonts w:eastAsiaTheme="minorEastAsia" w:cstheme="majorBidi"/>
          <w:sz w:val="22"/>
        </w:rPr>
        <w:t>rentang</w:t>
      </w:r>
      <w:proofErr w:type="spellEnd"/>
      <w:r w:rsidR="00403615">
        <w:rPr>
          <w:rFonts w:eastAsiaTheme="minorEastAsia" w:cstheme="majorBidi"/>
          <w:sz w:val="22"/>
        </w:rPr>
        <w:t xml:space="preserve"> </w:t>
      </w:r>
      <w:r w:rsidRPr="007B6774">
        <w:rPr>
          <w:rFonts w:eastAsiaTheme="minorEastAsia" w:cstheme="majorBidi"/>
          <w:sz w:val="22"/>
          <w:lang w:val="id-ID"/>
        </w:rPr>
        <w:t xml:space="preserve">1-4 dan </w:t>
      </w:r>
      <w:proofErr w:type="spellStart"/>
      <w:r w:rsidR="00403615">
        <w:rPr>
          <w:rFonts w:eastAsiaTheme="minorEastAsia" w:cstheme="majorBidi"/>
          <w:sz w:val="22"/>
        </w:rPr>
        <w:t>dikategorikan</w:t>
      </w:r>
      <w:proofErr w:type="spellEnd"/>
      <w:r w:rsidR="00403615">
        <w:rPr>
          <w:rFonts w:eastAsiaTheme="minorEastAsia" w:cstheme="majorBidi"/>
          <w:sz w:val="22"/>
        </w:rPr>
        <w:t xml:space="preserve"> </w:t>
      </w:r>
      <w:r w:rsidR="00E84A25">
        <w:rPr>
          <w:rFonts w:eastAsiaTheme="minorEastAsia" w:cstheme="majorBidi"/>
          <w:sz w:val="22"/>
          <w:lang w:val="id-ID"/>
        </w:rPr>
        <w:t>menjadi 4 k</w:t>
      </w:r>
      <w:proofErr w:type="spellStart"/>
      <w:r w:rsidR="00E84A25">
        <w:rPr>
          <w:rFonts w:eastAsiaTheme="minorEastAsia" w:cstheme="majorBidi"/>
          <w:sz w:val="22"/>
        </w:rPr>
        <w:t>riteria</w:t>
      </w:r>
      <w:proofErr w:type="spellEnd"/>
      <w:r w:rsidR="00E84A25">
        <w:rPr>
          <w:rFonts w:eastAsiaTheme="minorEastAsia" w:cstheme="majorBidi"/>
          <w:sz w:val="22"/>
          <w:lang w:val="id-ID"/>
        </w:rPr>
        <w:t xml:space="preserve"> sesuai </w:t>
      </w:r>
      <w:proofErr w:type="spellStart"/>
      <w:r w:rsidR="00403615">
        <w:rPr>
          <w:rFonts w:eastAsiaTheme="minorEastAsia" w:cstheme="majorBidi"/>
          <w:sz w:val="22"/>
        </w:rPr>
        <w:t>dengan</w:t>
      </w:r>
      <w:proofErr w:type="spellEnd"/>
      <w:r w:rsidR="00403615">
        <w:rPr>
          <w:rFonts w:eastAsiaTheme="minorEastAsia" w:cstheme="majorBidi"/>
          <w:sz w:val="22"/>
        </w:rPr>
        <w:t xml:space="preserve"> </w:t>
      </w:r>
      <w:r w:rsidR="00E84A25">
        <w:rPr>
          <w:rFonts w:eastAsiaTheme="minorEastAsia" w:cstheme="majorBidi"/>
          <w:sz w:val="22"/>
        </w:rPr>
        <w:t>T</w:t>
      </w:r>
      <w:r w:rsidRPr="007B6774">
        <w:rPr>
          <w:rFonts w:eastAsiaTheme="minorEastAsia" w:cstheme="majorBidi"/>
          <w:sz w:val="22"/>
          <w:lang w:val="id-ID"/>
        </w:rPr>
        <w:t>abel 2 berikut</w:t>
      </w:r>
      <w:r w:rsidRPr="007B6774">
        <w:rPr>
          <w:rFonts w:eastAsiaTheme="minorEastAsia" w:cstheme="majorBidi"/>
          <w:sz w:val="22"/>
        </w:rPr>
        <w:t>.</w:t>
      </w:r>
    </w:p>
    <w:p w:rsidR="00E84A25" w:rsidRDefault="00E84A25" w:rsidP="00FE3F4E">
      <w:pPr>
        <w:pStyle w:val="Caption"/>
        <w:spacing w:before="240" w:after="0" w:line="360" w:lineRule="auto"/>
        <w:jc w:val="center"/>
        <w:rPr>
          <w:rFonts w:cstheme="majorBidi"/>
          <w:color w:val="auto"/>
          <w:sz w:val="22"/>
          <w:szCs w:val="22"/>
        </w:rPr>
        <w:sectPr w:rsidR="00E84A25" w:rsidSect="008C08CC">
          <w:headerReference w:type="default" r:id="rId11"/>
          <w:type w:val="continuous"/>
          <w:pgSz w:w="11907" w:h="16839" w:code="9"/>
          <w:pgMar w:top="1440" w:right="1440" w:bottom="1440" w:left="1440" w:header="708" w:footer="708" w:gutter="0"/>
          <w:cols w:num="2" w:space="720"/>
          <w:docGrid w:linePitch="360"/>
        </w:sectPr>
      </w:pPr>
    </w:p>
    <w:p w:rsidR="000B61AA" w:rsidRPr="00C74F17" w:rsidRDefault="000B61AA" w:rsidP="00FE3F4E">
      <w:pPr>
        <w:pStyle w:val="Caption"/>
        <w:spacing w:before="240" w:after="0" w:line="360" w:lineRule="auto"/>
        <w:jc w:val="center"/>
        <w:rPr>
          <w:rFonts w:cstheme="majorBidi"/>
          <w:noProof/>
          <w:color w:val="auto"/>
          <w:sz w:val="22"/>
          <w:szCs w:val="22"/>
          <w:lang w:val="id-ID"/>
        </w:rPr>
      </w:pPr>
      <w:proofErr w:type="spellStart"/>
      <w:r w:rsidRPr="00994915">
        <w:rPr>
          <w:rFonts w:cstheme="majorBidi"/>
          <w:color w:val="auto"/>
          <w:sz w:val="22"/>
          <w:szCs w:val="22"/>
        </w:rPr>
        <w:lastRenderedPageBreak/>
        <w:t>Tabel</w:t>
      </w:r>
      <w:proofErr w:type="spellEnd"/>
      <w:r w:rsidRPr="00994915">
        <w:rPr>
          <w:rFonts w:cstheme="majorBidi"/>
          <w:color w:val="auto"/>
          <w:sz w:val="22"/>
          <w:szCs w:val="22"/>
        </w:rPr>
        <w:t xml:space="preserve"> </w:t>
      </w:r>
      <w:r w:rsidRPr="00994915">
        <w:rPr>
          <w:rFonts w:cstheme="majorBidi"/>
          <w:color w:val="auto"/>
          <w:sz w:val="22"/>
          <w:szCs w:val="22"/>
        </w:rPr>
        <w:fldChar w:fldCharType="begin"/>
      </w:r>
      <w:r w:rsidRPr="00994915">
        <w:rPr>
          <w:rFonts w:cstheme="majorBidi"/>
          <w:color w:val="auto"/>
          <w:sz w:val="22"/>
          <w:szCs w:val="22"/>
        </w:rPr>
        <w:instrText xml:space="preserve"> SEQ Tabel \* ARABIC </w:instrText>
      </w:r>
      <w:r w:rsidRPr="00994915">
        <w:rPr>
          <w:rFonts w:cstheme="majorBidi"/>
          <w:color w:val="auto"/>
          <w:sz w:val="22"/>
          <w:szCs w:val="22"/>
        </w:rPr>
        <w:fldChar w:fldCharType="separate"/>
      </w:r>
      <w:r w:rsidR="00F8546F">
        <w:rPr>
          <w:rFonts w:cstheme="majorBidi"/>
          <w:noProof/>
          <w:color w:val="auto"/>
          <w:sz w:val="22"/>
          <w:szCs w:val="22"/>
        </w:rPr>
        <w:t>2</w:t>
      </w:r>
      <w:r w:rsidRPr="00994915">
        <w:rPr>
          <w:rFonts w:cstheme="majorBidi"/>
          <w:color w:val="auto"/>
          <w:sz w:val="22"/>
          <w:szCs w:val="22"/>
        </w:rPr>
        <w:fldChar w:fldCharType="end"/>
      </w:r>
      <w:r>
        <w:rPr>
          <w:rFonts w:cstheme="majorBidi"/>
          <w:noProof/>
          <w:color w:val="auto"/>
          <w:sz w:val="22"/>
          <w:szCs w:val="22"/>
          <w:lang w:val="id-ID"/>
        </w:rPr>
        <w:t xml:space="preserve">. </w:t>
      </w:r>
      <w:r w:rsidRPr="00994915">
        <w:rPr>
          <w:rFonts w:cstheme="majorBidi"/>
          <w:noProof/>
          <w:color w:val="auto"/>
          <w:sz w:val="22"/>
          <w:szCs w:val="22"/>
          <w:lang w:val="id-ID"/>
        </w:rPr>
        <w:t>Dimensi Iklim Keselamatan dengan Metode NOSACQ-50</w:t>
      </w:r>
    </w:p>
    <w:tbl>
      <w:tblPr>
        <w:tblStyle w:val="TableGrid"/>
        <w:tblW w:w="85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0"/>
        <w:gridCol w:w="1395"/>
        <w:gridCol w:w="1215"/>
      </w:tblGrid>
      <w:tr w:rsidR="00162638" w:rsidRPr="00162638" w:rsidTr="00DA6815">
        <w:trPr>
          <w:trHeight w:val="331"/>
          <w:tblHeader/>
          <w:jc w:val="center"/>
        </w:trPr>
        <w:tc>
          <w:tcPr>
            <w:tcW w:w="5940" w:type="dxa"/>
            <w:tcBorders>
              <w:top w:val="single" w:sz="4" w:space="0" w:color="auto"/>
              <w:bottom w:val="single" w:sz="4" w:space="0" w:color="auto"/>
            </w:tcBorders>
            <w:vAlign w:val="center"/>
          </w:tcPr>
          <w:p w:rsidR="00162638" w:rsidRPr="00162638" w:rsidRDefault="00162638" w:rsidP="00162638">
            <w:pPr>
              <w:pStyle w:val="ListParagraph"/>
              <w:spacing w:line="276" w:lineRule="auto"/>
              <w:ind w:left="0" w:right="-18"/>
              <w:jc w:val="center"/>
              <w:rPr>
                <w:rFonts w:eastAsiaTheme="minorEastAsia" w:cstheme="majorBidi"/>
                <w:b/>
                <w:sz w:val="20"/>
                <w:szCs w:val="20"/>
                <w:lang w:val="id-ID"/>
              </w:rPr>
            </w:pPr>
            <w:r w:rsidRPr="00162638">
              <w:rPr>
                <w:rFonts w:eastAsiaTheme="minorEastAsia" w:cstheme="majorBidi"/>
                <w:b/>
                <w:sz w:val="20"/>
                <w:szCs w:val="20"/>
                <w:lang w:val="id-ID"/>
              </w:rPr>
              <w:t>Dimensi</w:t>
            </w:r>
          </w:p>
        </w:tc>
        <w:tc>
          <w:tcPr>
            <w:tcW w:w="1395" w:type="dxa"/>
            <w:tcBorders>
              <w:top w:val="single" w:sz="4" w:space="0" w:color="auto"/>
              <w:bottom w:val="single" w:sz="4" w:space="0" w:color="auto"/>
            </w:tcBorders>
            <w:vAlign w:val="center"/>
          </w:tcPr>
          <w:p w:rsidR="00162638" w:rsidRPr="00162638" w:rsidRDefault="00162638" w:rsidP="00162638">
            <w:pPr>
              <w:pStyle w:val="ListParagraph"/>
              <w:spacing w:line="276" w:lineRule="auto"/>
              <w:ind w:left="0"/>
              <w:jc w:val="center"/>
              <w:rPr>
                <w:rFonts w:eastAsiaTheme="minorEastAsia" w:cstheme="majorBidi"/>
                <w:b/>
                <w:sz w:val="20"/>
                <w:szCs w:val="20"/>
                <w:lang w:val="id-ID"/>
              </w:rPr>
            </w:pPr>
            <w:r w:rsidRPr="00162638">
              <w:rPr>
                <w:rFonts w:eastAsiaTheme="minorEastAsia" w:cstheme="majorBidi"/>
                <w:b/>
                <w:sz w:val="20"/>
                <w:szCs w:val="20"/>
                <w:lang w:val="id-ID"/>
              </w:rPr>
              <w:t>Kriteria</w:t>
            </w:r>
          </w:p>
        </w:tc>
        <w:tc>
          <w:tcPr>
            <w:tcW w:w="1215" w:type="dxa"/>
            <w:tcBorders>
              <w:top w:val="single" w:sz="4" w:space="0" w:color="auto"/>
              <w:bottom w:val="single" w:sz="4" w:space="0" w:color="auto"/>
            </w:tcBorders>
            <w:vAlign w:val="center"/>
          </w:tcPr>
          <w:p w:rsidR="00162638" w:rsidRPr="00162638" w:rsidRDefault="00162638" w:rsidP="00162638">
            <w:pPr>
              <w:pStyle w:val="ListParagraph"/>
              <w:spacing w:line="276" w:lineRule="auto"/>
              <w:ind w:left="0"/>
              <w:jc w:val="center"/>
              <w:rPr>
                <w:rFonts w:eastAsiaTheme="minorEastAsia" w:cstheme="majorBidi"/>
                <w:b/>
                <w:sz w:val="20"/>
                <w:szCs w:val="20"/>
              </w:rPr>
            </w:pPr>
            <w:proofErr w:type="spellStart"/>
            <w:r w:rsidRPr="00162638">
              <w:rPr>
                <w:rFonts w:eastAsiaTheme="minorEastAsia" w:cstheme="majorBidi"/>
                <w:b/>
                <w:sz w:val="20"/>
                <w:szCs w:val="20"/>
              </w:rPr>
              <w:t>Skor</w:t>
            </w:r>
            <w:proofErr w:type="spellEnd"/>
          </w:p>
        </w:tc>
      </w:tr>
      <w:tr w:rsidR="00162638" w:rsidRPr="00994915" w:rsidTr="00DA6815">
        <w:trPr>
          <w:trHeight w:val="395"/>
          <w:jc w:val="center"/>
        </w:trPr>
        <w:tc>
          <w:tcPr>
            <w:tcW w:w="5940" w:type="dxa"/>
            <w:tcBorders>
              <w:top w:val="single" w:sz="4" w:space="0" w:color="auto"/>
            </w:tcBorders>
            <w:vAlign w:val="center"/>
          </w:tcPr>
          <w:p w:rsidR="00162638" w:rsidRPr="00994915" w:rsidRDefault="00162638" w:rsidP="00162638">
            <w:pPr>
              <w:pStyle w:val="ListParagraph"/>
              <w:spacing w:line="360" w:lineRule="auto"/>
              <w:ind w:left="0" w:right="-18"/>
              <w:rPr>
                <w:rFonts w:eastAsiaTheme="minorEastAsia" w:cstheme="majorBidi"/>
                <w:sz w:val="20"/>
                <w:szCs w:val="20"/>
                <w:lang w:val="id-ID"/>
              </w:rPr>
            </w:pPr>
            <w:r w:rsidRPr="00994915">
              <w:rPr>
                <w:rFonts w:eastAsiaTheme="minorEastAsia" w:cstheme="majorBidi"/>
                <w:sz w:val="20"/>
                <w:szCs w:val="20"/>
                <w:lang w:val="id-ID"/>
              </w:rPr>
              <w:t>Komitmen dan kemampuan manajemen keselamatan</w:t>
            </w:r>
          </w:p>
        </w:tc>
        <w:tc>
          <w:tcPr>
            <w:tcW w:w="1395" w:type="dxa"/>
            <w:vMerge w:val="restart"/>
            <w:tcBorders>
              <w:top w:val="single" w:sz="4" w:space="0" w:color="auto"/>
            </w:tcBorders>
            <w:vAlign w:val="center"/>
          </w:tcPr>
          <w:p w:rsidR="00162638" w:rsidRPr="00994915" w:rsidRDefault="00162638" w:rsidP="00162638">
            <w:pPr>
              <w:pStyle w:val="ListParagraph"/>
              <w:tabs>
                <w:tab w:val="left" w:pos="236"/>
              </w:tabs>
              <w:spacing w:line="360" w:lineRule="auto"/>
              <w:ind w:left="0"/>
              <w:jc w:val="center"/>
              <w:rPr>
                <w:rFonts w:eastAsiaTheme="minorEastAsia" w:cstheme="majorBidi"/>
                <w:sz w:val="20"/>
                <w:szCs w:val="20"/>
                <w:lang w:val="id-ID"/>
              </w:rPr>
            </w:pPr>
            <w:r>
              <w:rPr>
                <w:rFonts w:eastAsiaTheme="minorEastAsia" w:cstheme="majorBidi"/>
                <w:sz w:val="20"/>
                <w:szCs w:val="20"/>
                <w:lang w:val="id-ID"/>
              </w:rPr>
              <w:t>Rendah</w:t>
            </w:r>
          </w:p>
          <w:p w:rsidR="00162638" w:rsidRPr="00994915" w:rsidRDefault="00162638" w:rsidP="00162638">
            <w:pPr>
              <w:pStyle w:val="ListParagraph"/>
              <w:tabs>
                <w:tab w:val="left" w:pos="236"/>
              </w:tabs>
              <w:spacing w:line="360" w:lineRule="auto"/>
              <w:ind w:left="0"/>
              <w:jc w:val="center"/>
              <w:rPr>
                <w:rFonts w:eastAsiaTheme="minorEastAsia" w:cstheme="majorBidi"/>
                <w:sz w:val="20"/>
                <w:szCs w:val="20"/>
                <w:lang w:val="id-ID"/>
              </w:rPr>
            </w:pPr>
            <w:r w:rsidRPr="00994915">
              <w:rPr>
                <w:rFonts w:eastAsiaTheme="minorEastAsia" w:cstheme="majorBidi"/>
                <w:sz w:val="20"/>
                <w:szCs w:val="20"/>
                <w:lang w:val="id-ID"/>
              </w:rPr>
              <w:t>Cukup rendah</w:t>
            </w:r>
          </w:p>
          <w:p w:rsidR="00162638" w:rsidRPr="00994915" w:rsidRDefault="00162638" w:rsidP="00162638">
            <w:pPr>
              <w:pStyle w:val="ListParagraph"/>
              <w:tabs>
                <w:tab w:val="left" w:pos="236"/>
              </w:tabs>
              <w:spacing w:line="360" w:lineRule="auto"/>
              <w:ind w:left="0"/>
              <w:jc w:val="center"/>
              <w:rPr>
                <w:rFonts w:eastAsiaTheme="minorEastAsia" w:cstheme="majorBidi"/>
                <w:sz w:val="20"/>
                <w:szCs w:val="20"/>
                <w:lang w:val="id-ID"/>
              </w:rPr>
            </w:pPr>
            <w:r w:rsidRPr="00994915">
              <w:rPr>
                <w:rFonts w:eastAsiaTheme="minorEastAsia" w:cstheme="majorBidi"/>
                <w:sz w:val="20"/>
                <w:szCs w:val="20"/>
                <w:lang w:val="id-ID"/>
              </w:rPr>
              <w:t>Cukup baik</w:t>
            </w:r>
          </w:p>
          <w:p w:rsidR="00162638" w:rsidRPr="00994915" w:rsidRDefault="00162638" w:rsidP="00162638">
            <w:pPr>
              <w:pStyle w:val="ListParagraph"/>
              <w:tabs>
                <w:tab w:val="left" w:pos="236"/>
              </w:tabs>
              <w:spacing w:line="360" w:lineRule="auto"/>
              <w:ind w:left="0"/>
              <w:jc w:val="center"/>
              <w:rPr>
                <w:rFonts w:eastAsiaTheme="minorEastAsia" w:cstheme="majorBidi"/>
                <w:sz w:val="20"/>
                <w:szCs w:val="20"/>
                <w:lang w:val="id-ID"/>
              </w:rPr>
            </w:pPr>
            <w:r w:rsidRPr="00994915">
              <w:rPr>
                <w:rFonts w:eastAsiaTheme="minorEastAsia" w:cstheme="majorBidi"/>
                <w:sz w:val="20"/>
                <w:szCs w:val="20"/>
                <w:lang w:val="id-ID"/>
              </w:rPr>
              <w:t>Baik</w:t>
            </w:r>
          </w:p>
        </w:tc>
        <w:tc>
          <w:tcPr>
            <w:tcW w:w="1215" w:type="dxa"/>
            <w:vMerge w:val="restart"/>
            <w:tcBorders>
              <w:top w:val="single" w:sz="4" w:space="0" w:color="auto"/>
            </w:tcBorders>
            <w:vAlign w:val="center"/>
          </w:tcPr>
          <w:p w:rsidR="00162638" w:rsidRPr="00994915" w:rsidRDefault="00162638" w:rsidP="00162638">
            <w:pPr>
              <w:pStyle w:val="ListParagraph"/>
              <w:tabs>
                <w:tab w:val="left" w:pos="236"/>
              </w:tabs>
              <w:spacing w:line="360" w:lineRule="auto"/>
              <w:ind w:left="0"/>
              <w:jc w:val="center"/>
              <w:rPr>
                <w:rFonts w:eastAsiaTheme="minorEastAsia" w:cstheme="majorBidi"/>
                <w:sz w:val="20"/>
                <w:szCs w:val="20"/>
                <w:lang w:val="id-ID"/>
              </w:rPr>
            </w:pPr>
            <w:r w:rsidRPr="00994915">
              <w:rPr>
                <w:rFonts w:eastAsiaTheme="minorEastAsia" w:cstheme="majorBidi"/>
                <w:sz w:val="20"/>
                <w:szCs w:val="20"/>
                <w:lang w:val="id-ID"/>
              </w:rPr>
              <w:t>&lt;2,70</w:t>
            </w:r>
          </w:p>
          <w:p w:rsidR="00162638" w:rsidRPr="00994915" w:rsidRDefault="00162638" w:rsidP="00162638">
            <w:pPr>
              <w:pStyle w:val="ListParagraph"/>
              <w:spacing w:line="360" w:lineRule="auto"/>
              <w:ind w:left="0"/>
              <w:jc w:val="center"/>
              <w:rPr>
                <w:rFonts w:eastAsiaTheme="minorEastAsia" w:cstheme="majorBidi"/>
                <w:sz w:val="20"/>
                <w:szCs w:val="20"/>
                <w:lang w:val="id-ID"/>
              </w:rPr>
            </w:pPr>
            <w:r w:rsidRPr="00994915">
              <w:rPr>
                <w:rFonts w:eastAsiaTheme="minorEastAsia" w:cstheme="majorBidi"/>
                <w:sz w:val="20"/>
                <w:szCs w:val="20"/>
                <w:lang w:val="id-ID"/>
              </w:rPr>
              <w:t>2,70-2,99</w:t>
            </w:r>
          </w:p>
          <w:p w:rsidR="00162638" w:rsidRPr="00994915" w:rsidRDefault="00162638" w:rsidP="00162638">
            <w:pPr>
              <w:pStyle w:val="ListParagraph"/>
              <w:spacing w:line="360" w:lineRule="auto"/>
              <w:ind w:left="0"/>
              <w:jc w:val="center"/>
              <w:rPr>
                <w:rFonts w:eastAsiaTheme="minorEastAsia" w:cstheme="majorBidi"/>
                <w:sz w:val="20"/>
                <w:szCs w:val="20"/>
                <w:lang w:val="id-ID"/>
              </w:rPr>
            </w:pPr>
            <w:r w:rsidRPr="00994915">
              <w:rPr>
                <w:rFonts w:eastAsiaTheme="minorEastAsia" w:cstheme="majorBidi"/>
                <w:sz w:val="20"/>
                <w:szCs w:val="20"/>
                <w:lang w:val="id-ID"/>
              </w:rPr>
              <w:t>3,00-3,30</w:t>
            </w:r>
          </w:p>
          <w:p w:rsidR="00162638" w:rsidRPr="00994915" w:rsidRDefault="00162638" w:rsidP="00162638">
            <w:pPr>
              <w:pStyle w:val="ListParagraph"/>
              <w:spacing w:line="360" w:lineRule="auto"/>
              <w:ind w:left="0"/>
              <w:jc w:val="center"/>
              <w:rPr>
                <w:rFonts w:eastAsiaTheme="minorEastAsia" w:cstheme="majorBidi"/>
                <w:sz w:val="20"/>
                <w:szCs w:val="20"/>
                <w:lang w:val="id-ID"/>
              </w:rPr>
            </w:pPr>
            <w:r w:rsidRPr="00994915">
              <w:rPr>
                <w:rFonts w:eastAsiaTheme="minorEastAsia" w:cstheme="majorBidi"/>
                <w:sz w:val="20"/>
                <w:szCs w:val="20"/>
                <w:lang w:val="id-ID"/>
              </w:rPr>
              <w:t>&gt;3,30</w:t>
            </w:r>
          </w:p>
        </w:tc>
      </w:tr>
      <w:tr w:rsidR="00162638" w:rsidRPr="00994915" w:rsidTr="00DA6815">
        <w:trPr>
          <w:trHeight w:val="450"/>
          <w:jc w:val="center"/>
        </w:trPr>
        <w:tc>
          <w:tcPr>
            <w:tcW w:w="5940" w:type="dxa"/>
            <w:vAlign w:val="center"/>
          </w:tcPr>
          <w:p w:rsidR="00162638" w:rsidRPr="00994915" w:rsidRDefault="00162638" w:rsidP="00162638">
            <w:pPr>
              <w:pStyle w:val="ListParagraph"/>
              <w:spacing w:line="360" w:lineRule="auto"/>
              <w:ind w:left="0" w:right="-18"/>
              <w:rPr>
                <w:rFonts w:eastAsiaTheme="minorEastAsia" w:cstheme="majorBidi"/>
                <w:sz w:val="20"/>
                <w:szCs w:val="20"/>
                <w:lang w:val="id-ID"/>
              </w:rPr>
            </w:pPr>
            <w:r w:rsidRPr="00994915">
              <w:rPr>
                <w:rFonts w:eastAsiaTheme="minorEastAsia" w:cstheme="majorBidi"/>
                <w:sz w:val="20"/>
                <w:szCs w:val="20"/>
                <w:lang w:val="id-ID"/>
              </w:rPr>
              <w:t>Pemberdayaan manajemen keselamatan kerja</w:t>
            </w:r>
          </w:p>
        </w:tc>
        <w:tc>
          <w:tcPr>
            <w:tcW w:w="1395" w:type="dxa"/>
            <w:vMerge/>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c>
          <w:tcPr>
            <w:tcW w:w="1215" w:type="dxa"/>
            <w:vMerge/>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r>
      <w:tr w:rsidR="00162638" w:rsidRPr="00994915" w:rsidTr="00DA6815">
        <w:trPr>
          <w:trHeight w:val="450"/>
          <w:jc w:val="center"/>
        </w:trPr>
        <w:tc>
          <w:tcPr>
            <w:tcW w:w="5940" w:type="dxa"/>
            <w:vAlign w:val="center"/>
          </w:tcPr>
          <w:p w:rsidR="00162638" w:rsidRPr="00994915" w:rsidRDefault="00162638" w:rsidP="00162638">
            <w:pPr>
              <w:pStyle w:val="ListParagraph"/>
              <w:spacing w:line="360" w:lineRule="auto"/>
              <w:ind w:left="0" w:right="-18"/>
              <w:rPr>
                <w:rFonts w:eastAsiaTheme="minorEastAsia" w:cstheme="majorBidi"/>
                <w:sz w:val="20"/>
                <w:szCs w:val="20"/>
                <w:lang w:val="id-ID"/>
              </w:rPr>
            </w:pPr>
            <w:r w:rsidRPr="00994915">
              <w:rPr>
                <w:rFonts w:eastAsiaTheme="minorEastAsia" w:cstheme="majorBidi"/>
                <w:sz w:val="20"/>
                <w:szCs w:val="20"/>
                <w:lang w:val="id-ID"/>
              </w:rPr>
              <w:t>Keadilan manajemen keselamatan kerja</w:t>
            </w:r>
          </w:p>
        </w:tc>
        <w:tc>
          <w:tcPr>
            <w:tcW w:w="1395" w:type="dxa"/>
            <w:vMerge/>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c>
          <w:tcPr>
            <w:tcW w:w="1215" w:type="dxa"/>
            <w:vMerge/>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r>
      <w:tr w:rsidR="00162638" w:rsidRPr="00994915" w:rsidTr="00DA6815">
        <w:trPr>
          <w:trHeight w:val="360"/>
          <w:jc w:val="center"/>
        </w:trPr>
        <w:tc>
          <w:tcPr>
            <w:tcW w:w="5940" w:type="dxa"/>
            <w:vAlign w:val="center"/>
          </w:tcPr>
          <w:p w:rsidR="00162638" w:rsidRPr="00994915" w:rsidRDefault="00162638" w:rsidP="00162638">
            <w:pPr>
              <w:pStyle w:val="ListParagraph"/>
              <w:spacing w:line="360" w:lineRule="auto"/>
              <w:ind w:left="0" w:right="-18"/>
              <w:rPr>
                <w:rFonts w:eastAsiaTheme="minorEastAsia" w:cstheme="majorBidi"/>
                <w:sz w:val="20"/>
                <w:szCs w:val="20"/>
                <w:lang w:val="id-ID"/>
              </w:rPr>
            </w:pPr>
            <w:r w:rsidRPr="00994915">
              <w:rPr>
                <w:rFonts w:eastAsiaTheme="minorEastAsia" w:cstheme="majorBidi"/>
                <w:sz w:val="20"/>
                <w:szCs w:val="20"/>
                <w:lang w:val="id-ID"/>
              </w:rPr>
              <w:t>Komitmen pekerja terhadap keselamatan kerja</w:t>
            </w:r>
          </w:p>
        </w:tc>
        <w:tc>
          <w:tcPr>
            <w:tcW w:w="1395" w:type="dxa"/>
            <w:vMerge/>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c>
          <w:tcPr>
            <w:tcW w:w="1215" w:type="dxa"/>
            <w:vMerge/>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r>
      <w:tr w:rsidR="00162638" w:rsidRPr="00994915" w:rsidTr="00DA6815">
        <w:trPr>
          <w:trHeight w:val="540"/>
          <w:jc w:val="center"/>
        </w:trPr>
        <w:tc>
          <w:tcPr>
            <w:tcW w:w="5940" w:type="dxa"/>
            <w:vAlign w:val="center"/>
          </w:tcPr>
          <w:p w:rsidR="00162638" w:rsidRPr="00994915" w:rsidRDefault="00162638" w:rsidP="00162638">
            <w:pPr>
              <w:pStyle w:val="ListParagraph"/>
              <w:spacing w:line="360" w:lineRule="auto"/>
              <w:ind w:left="0" w:right="-18"/>
              <w:rPr>
                <w:rFonts w:eastAsiaTheme="minorEastAsia" w:cstheme="majorBidi"/>
                <w:sz w:val="20"/>
                <w:szCs w:val="20"/>
                <w:lang w:val="id-ID"/>
              </w:rPr>
            </w:pPr>
            <w:r w:rsidRPr="00994915">
              <w:rPr>
                <w:rFonts w:eastAsiaTheme="minorEastAsia" w:cstheme="majorBidi"/>
                <w:sz w:val="20"/>
                <w:szCs w:val="20"/>
                <w:lang w:val="id-ID"/>
              </w:rPr>
              <w:t>Prioritas keselamatan pekerja dan tidak ditoleransinya risiko bahaya</w:t>
            </w:r>
          </w:p>
        </w:tc>
        <w:tc>
          <w:tcPr>
            <w:tcW w:w="1395" w:type="dxa"/>
            <w:vMerge/>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c>
          <w:tcPr>
            <w:tcW w:w="1215" w:type="dxa"/>
            <w:vMerge/>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r>
      <w:tr w:rsidR="00162638" w:rsidRPr="00994915" w:rsidTr="00DA6815">
        <w:trPr>
          <w:trHeight w:val="540"/>
          <w:jc w:val="center"/>
        </w:trPr>
        <w:tc>
          <w:tcPr>
            <w:tcW w:w="5940" w:type="dxa"/>
            <w:vAlign w:val="center"/>
          </w:tcPr>
          <w:p w:rsidR="00162638" w:rsidRPr="00994915" w:rsidRDefault="00162638" w:rsidP="00162638">
            <w:pPr>
              <w:pStyle w:val="ListParagraph"/>
              <w:spacing w:line="360" w:lineRule="auto"/>
              <w:ind w:left="0" w:right="-18"/>
              <w:rPr>
                <w:rFonts w:eastAsiaTheme="minorEastAsia" w:cstheme="majorBidi"/>
                <w:sz w:val="20"/>
                <w:szCs w:val="20"/>
                <w:lang w:val="id-ID"/>
              </w:rPr>
            </w:pPr>
            <w:r w:rsidRPr="00994915">
              <w:rPr>
                <w:rFonts w:eastAsiaTheme="minorEastAsia" w:cstheme="majorBidi"/>
                <w:sz w:val="20"/>
                <w:szCs w:val="20"/>
                <w:lang w:val="id-ID"/>
              </w:rPr>
              <w:t>Pembelajaran, komunikasi keselamatan dan kepercayaan terhadap kompetensi keselamatan kerja</w:t>
            </w:r>
          </w:p>
        </w:tc>
        <w:tc>
          <w:tcPr>
            <w:tcW w:w="1395" w:type="dxa"/>
            <w:vMerge/>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c>
          <w:tcPr>
            <w:tcW w:w="1215" w:type="dxa"/>
            <w:vMerge/>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r>
      <w:tr w:rsidR="00162638" w:rsidRPr="00994915" w:rsidTr="00DA6815">
        <w:trPr>
          <w:trHeight w:val="450"/>
          <w:jc w:val="center"/>
        </w:trPr>
        <w:tc>
          <w:tcPr>
            <w:tcW w:w="5940" w:type="dxa"/>
            <w:tcBorders>
              <w:bottom w:val="single" w:sz="4" w:space="0" w:color="auto"/>
            </w:tcBorders>
            <w:vAlign w:val="center"/>
          </w:tcPr>
          <w:p w:rsidR="00162638" w:rsidRPr="00994915" w:rsidRDefault="00162638" w:rsidP="00162638">
            <w:pPr>
              <w:pStyle w:val="ListParagraph"/>
              <w:spacing w:line="360" w:lineRule="auto"/>
              <w:ind w:left="0" w:right="-18"/>
              <w:rPr>
                <w:rFonts w:eastAsiaTheme="minorEastAsia" w:cstheme="majorBidi"/>
                <w:sz w:val="20"/>
                <w:szCs w:val="20"/>
                <w:lang w:val="id-ID"/>
              </w:rPr>
            </w:pPr>
            <w:r w:rsidRPr="00994915">
              <w:rPr>
                <w:rFonts w:eastAsiaTheme="minorEastAsia" w:cstheme="majorBidi"/>
                <w:sz w:val="20"/>
                <w:szCs w:val="20"/>
                <w:lang w:val="id-ID"/>
              </w:rPr>
              <w:t>Kepercayaan terhadap keefektifan sistem keselamatan kerja</w:t>
            </w:r>
          </w:p>
        </w:tc>
        <w:tc>
          <w:tcPr>
            <w:tcW w:w="1395" w:type="dxa"/>
            <w:vMerge/>
            <w:tcBorders>
              <w:bottom w:val="single" w:sz="4" w:space="0" w:color="auto"/>
            </w:tcBorders>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c>
          <w:tcPr>
            <w:tcW w:w="1215" w:type="dxa"/>
            <w:vMerge/>
            <w:tcBorders>
              <w:bottom w:val="single" w:sz="4" w:space="0" w:color="auto"/>
            </w:tcBorders>
            <w:vAlign w:val="center"/>
          </w:tcPr>
          <w:p w:rsidR="00162638" w:rsidRPr="00994915" w:rsidRDefault="00162638" w:rsidP="00162638">
            <w:pPr>
              <w:pStyle w:val="ListParagraph"/>
              <w:spacing w:line="360" w:lineRule="auto"/>
              <w:ind w:left="0"/>
              <w:jc w:val="center"/>
              <w:rPr>
                <w:rFonts w:eastAsiaTheme="minorEastAsia" w:cstheme="majorBidi"/>
                <w:sz w:val="20"/>
                <w:szCs w:val="20"/>
                <w:lang w:val="id-ID"/>
              </w:rPr>
            </w:pPr>
          </w:p>
        </w:tc>
      </w:tr>
    </w:tbl>
    <w:p w:rsidR="00E84A25" w:rsidRDefault="00E84A25" w:rsidP="00581C05">
      <w:pPr>
        <w:spacing w:before="240" w:after="0" w:line="360" w:lineRule="auto"/>
        <w:jc w:val="both"/>
        <w:rPr>
          <w:rFonts w:eastAsiaTheme="minorEastAsia" w:cstheme="majorBidi"/>
          <w:b/>
          <w:sz w:val="22"/>
        </w:rPr>
        <w:sectPr w:rsidR="00E84A25" w:rsidSect="001457E8">
          <w:type w:val="continuous"/>
          <w:pgSz w:w="11907" w:h="16839" w:code="9"/>
          <w:pgMar w:top="1440" w:right="1440" w:bottom="1440" w:left="1440" w:header="708" w:footer="708" w:gutter="0"/>
          <w:cols w:space="720"/>
          <w:docGrid w:linePitch="360"/>
        </w:sectPr>
      </w:pPr>
    </w:p>
    <w:p w:rsidR="00CB6E24" w:rsidRDefault="007B6774" w:rsidP="00621553">
      <w:pPr>
        <w:spacing w:after="0" w:line="360" w:lineRule="auto"/>
        <w:jc w:val="both"/>
        <w:rPr>
          <w:rFonts w:eastAsiaTheme="minorEastAsia" w:cstheme="majorBidi"/>
          <w:sz w:val="22"/>
          <w:lang w:val="id-ID"/>
        </w:rPr>
      </w:pPr>
      <w:proofErr w:type="spellStart"/>
      <w:r>
        <w:rPr>
          <w:rFonts w:eastAsiaTheme="minorEastAsia" w:cstheme="majorBidi"/>
          <w:b/>
          <w:sz w:val="22"/>
        </w:rPr>
        <w:lastRenderedPageBreak/>
        <w:t>Teknik</w:t>
      </w:r>
      <w:proofErr w:type="spellEnd"/>
      <w:r w:rsidRPr="007B6774">
        <w:rPr>
          <w:rFonts w:eastAsiaTheme="minorEastAsia" w:cstheme="majorBidi"/>
          <w:b/>
          <w:sz w:val="22"/>
        </w:rPr>
        <w:t xml:space="preserve"> </w:t>
      </w:r>
      <w:proofErr w:type="spellStart"/>
      <w:r w:rsidRPr="007B6774">
        <w:rPr>
          <w:rFonts w:eastAsiaTheme="minorEastAsia" w:cstheme="majorBidi"/>
          <w:b/>
          <w:sz w:val="22"/>
        </w:rPr>
        <w:t>analisis</w:t>
      </w:r>
      <w:proofErr w:type="spellEnd"/>
      <w:r w:rsidRPr="007B6774">
        <w:rPr>
          <w:rFonts w:eastAsiaTheme="minorEastAsia" w:cstheme="majorBidi"/>
          <w:b/>
          <w:sz w:val="22"/>
        </w:rPr>
        <w:t xml:space="preserve"> data.</w:t>
      </w:r>
      <w:r>
        <w:rPr>
          <w:rFonts w:eastAsiaTheme="minorEastAsia" w:cstheme="majorBidi"/>
          <w:sz w:val="22"/>
        </w:rPr>
        <w:t xml:space="preserve"> </w:t>
      </w:r>
      <w:r w:rsidR="000B61AA" w:rsidRPr="00994915">
        <w:rPr>
          <w:rFonts w:eastAsiaTheme="minorEastAsia" w:cstheme="majorBidi"/>
          <w:sz w:val="22"/>
          <w:lang w:val="id-ID"/>
        </w:rPr>
        <w:t xml:space="preserve">Tahap awal yang dilakukan yaitu pengujian kuesioner menggunakan uji validitas dan uji reliabilitas menggunakan </w:t>
      </w:r>
      <w:r w:rsidR="000B61AA" w:rsidRPr="00994915">
        <w:rPr>
          <w:rFonts w:eastAsiaTheme="minorEastAsia" w:cstheme="majorBidi"/>
          <w:i/>
          <w:iCs/>
          <w:sz w:val="22"/>
          <w:lang w:val="id-ID"/>
        </w:rPr>
        <w:t xml:space="preserve">Statistical Product and Service Solution </w:t>
      </w:r>
      <w:r w:rsidR="000B61AA" w:rsidRPr="00994915">
        <w:rPr>
          <w:rFonts w:eastAsiaTheme="minorEastAsia" w:cstheme="majorBidi"/>
          <w:sz w:val="22"/>
          <w:lang w:val="id-ID"/>
        </w:rPr>
        <w:t xml:space="preserve">(SPSS). Apabila hasil uji validitas yang dihasilkan nilai </w:t>
      </w:r>
      <w:r w:rsidR="003B6886">
        <w:rPr>
          <w:rFonts w:eastAsiaTheme="minorEastAsia" w:cstheme="majorBidi"/>
          <w:i/>
          <w:iCs/>
          <w:sz w:val="22"/>
        </w:rPr>
        <w:t>P</w:t>
      </w:r>
      <w:r w:rsidR="000B61AA" w:rsidRPr="00994915">
        <w:rPr>
          <w:rFonts w:eastAsiaTheme="minorEastAsia" w:cstheme="majorBidi"/>
          <w:i/>
          <w:iCs/>
          <w:sz w:val="22"/>
          <w:lang w:val="id-ID"/>
        </w:rPr>
        <w:t xml:space="preserve">earson correlation </w:t>
      </w:r>
      <w:r w:rsidR="000B61AA" w:rsidRPr="00994915">
        <w:rPr>
          <w:rFonts w:eastAsiaTheme="minorEastAsia" w:cstheme="majorBidi"/>
          <w:sz w:val="22"/>
          <w:lang w:val="id-ID"/>
        </w:rPr>
        <w:t>lebih</w:t>
      </w:r>
      <w:r w:rsidR="003B6886">
        <w:rPr>
          <w:rFonts w:eastAsiaTheme="minorEastAsia" w:cstheme="majorBidi"/>
          <w:sz w:val="22"/>
        </w:rPr>
        <w:t xml:space="preserve"> </w:t>
      </w:r>
      <w:proofErr w:type="spellStart"/>
      <w:r w:rsidR="003B6886">
        <w:rPr>
          <w:rFonts w:eastAsiaTheme="minorEastAsia" w:cstheme="majorBidi"/>
          <w:sz w:val="22"/>
        </w:rPr>
        <w:t>besar</w:t>
      </w:r>
      <w:proofErr w:type="spellEnd"/>
      <w:r w:rsidR="000B61AA" w:rsidRPr="00994915">
        <w:rPr>
          <w:rFonts w:eastAsiaTheme="minorEastAsia" w:cstheme="majorBidi"/>
          <w:sz w:val="22"/>
          <w:lang w:val="id-ID"/>
        </w:rPr>
        <w:t xml:space="preserve"> dari </w:t>
      </w:r>
      <w:r w:rsidR="000B61AA" w:rsidRPr="003B6886">
        <w:rPr>
          <w:rFonts w:eastAsiaTheme="minorEastAsia" w:cstheme="majorBidi"/>
          <w:i/>
          <w:sz w:val="22"/>
          <w:lang w:val="id-ID"/>
        </w:rPr>
        <w:t>r</w:t>
      </w:r>
      <w:r w:rsidR="003B6886">
        <w:rPr>
          <w:rFonts w:eastAsiaTheme="minorEastAsia" w:cstheme="majorBidi"/>
          <w:sz w:val="22"/>
        </w:rPr>
        <w:t>-</w:t>
      </w:r>
      <w:r w:rsidR="000B61AA" w:rsidRPr="003B6886">
        <w:rPr>
          <w:rFonts w:eastAsiaTheme="minorEastAsia" w:cstheme="majorBidi"/>
          <w:sz w:val="22"/>
          <w:lang w:val="id-ID"/>
        </w:rPr>
        <w:t>hitung</w:t>
      </w:r>
      <w:r w:rsidR="003B6886">
        <w:rPr>
          <w:rFonts w:eastAsiaTheme="minorEastAsia" w:cstheme="majorBidi"/>
          <w:sz w:val="22"/>
        </w:rPr>
        <w:t>,</w:t>
      </w:r>
      <w:r w:rsidR="000B61AA" w:rsidRPr="00994915">
        <w:rPr>
          <w:rFonts w:eastAsiaTheme="minorEastAsia" w:cstheme="majorBidi"/>
          <w:sz w:val="22"/>
          <w:lang w:val="id-ID"/>
        </w:rPr>
        <w:t xml:space="preserve"> maka kuesioner tersebut </w:t>
      </w:r>
      <w:r w:rsidR="000B61AA">
        <w:rPr>
          <w:rFonts w:eastAsiaTheme="minorEastAsia" w:cstheme="majorBidi"/>
          <w:sz w:val="22"/>
          <w:lang w:val="id-ID"/>
        </w:rPr>
        <w:t>t</w:t>
      </w:r>
      <w:r w:rsidR="003B6886">
        <w:rPr>
          <w:rFonts w:eastAsiaTheme="minorEastAsia" w:cstheme="majorBidi"/>
          <w:sz w:val="22"/>
          <w:lang w:val="id-ID"/>
        </w:rPr>
        <w:t>elah valid</w:t>
      </w:r>
      <w:r w:rsidR="003B6886">
        <w:rPr>
          <w:rFonts w:eastAsiaTheme="minorEastAsia" w:cstheme="majorBidi"/>
          <w:sz w:val="22"/>
        </w:rPr>
        <w:t xml:space="preserve">. </w:t>
      </w:r>
      <w:proofErr w:type="spellStart"/>
      <w:r w:rsidR="003B6886">
        <w:rPr>
          <w:rFonts w:eastAsiaTheme="minorEastAsia" w:cstheme="majorBidi"/>
          <w:sz w:val="22"/>
        </w:rPr>
        <w:t>Apabila</w:t>
      </w:r>
      <w:proofErr w:type="spellEnd"/>
      <w:r w:rsidR="003B6886">
        <w:rPr>
          <w:rFonts w:eastAsiaTheme="minorEastAsia" w:cstheme="majorBidi"/>
          <w:sz w:val="22"/>
        </w:rPr>
        <w:t xml:space="preserve"> </w:t>
      </w:r>
      <w:r w:rsidR="000B61AA" w:rsidRPr="00994915">
        <w:rPr>
          <w:rFonts w:eastAsiaTheme="minorEastAsia" w:cstheme="majorBidi"/>
          <w:sz w:val="22"/>
          <w:lang w:val="id-ID"/>
        </w:rPr>
        <w:t xml:space="preserve">nilai uji reliabilitas </w:t>
      </w:r>
      <w:r w:rsidR="003B6886" w:rsidRPr="00994915">
        <w:rPr>
          <w:rFonts w:eastAsiaTheme="minorEastAsia" w:cstheme="majorBidi"/>
          <w:i/>
          <w:iCs/>
          <w:sz w:val="22"/>
          <w:lang w:val="id-ID"/>
        </w:rPr>
        <w:t xml:space="preserve">Cronbach Alpha </w:t>
      </w:r>
      <w:r w:rsidR="000B61AA" w:rsidRPr="00994915">
        <w:rPr>
          <w:rFonts w:eastAsiaTheme="minorEastAsia" w:cstheme="majorBidi"/>
          <w:sz w:val="22"/>
          <w:lang w:val="id-ID"/>
        </w:rPr>
        <w:t xml:space="preserve">&gt;0,6 maka kuesioner tersebut telah reliabel </w:t>
      </w:r>
      <w:r w:rsidR="000B61AA" w:rsidRPr="00994915">
        <w:rPr>
          <w:rFonts w:eastAsiaTheme="minorEastAsia" w:cstheme="majorBidi"/>
          <w:sz w:val="22"/>
          <w:lang w:val="id-ID"/>
        </w:rPr>
        <w:fldChar w:fldCharType="begin" w:fldLock="1"/>
      </w:r>
      <w:r w:rsidR="000B61AA" w:rsidRPr="00994915">
        <w:rPr>
          <w:rFonts w:eastAsiaTheme="minorEastAsia" w:cstheme="majorBidi"/>
          <w:sz w:val="22"/>
          <w:lang w:val="id-ID"/>
        </w:rPr>
        <w:instrText>ADDIN CSL_CITATION {"citationItems":[{"id":"ITEM-1","itemData":{"abstract":"Menurut Sugiyono (2003:15). Penelitian deskriptif adalah penelitian yang dilakukan untuk mengetahuinilai variabel mandiri, baik satu variabel atau lebih (independen) tanpa membuat perbandingan atau menghubungkan antara variabel satu dengan variabel yang lain, data kualitatif adalah data yang dinyatakan dalam bentuk kata, kalimat, dan gambar.","author":[{"dropping-particle":"","family":"Sugiono","given":"","non-dropping-particle":"","parse-names":false,"suffix":""}],"container-title":"Bandung: Alfabeta","id":"ITEM-1","issued":{"date-parts":[["2007"]]},"title":"Metode Penelitan Kuantitatif, kualitatif dan R&amp;D","type":"book"},"uris":["http://www.mendeley.com/documents/?uuid=2b348e0f-032a-4a20-8f62-a96bd84ae43a"]}],"mendeley":{"formattedCitation":"(Sugiono 2007)","plainTextFormattedCitation":"(Sugiono 2007)","previouslyFormattedCitation":"(Sugiono 2007)"},"properties":{"noteIndex":0},"schema":"https://github.com/citation-style-language/schema/raw/master/csl-citation.json"}</w:instrText>
      </w:r>
      <w:r w:rsidR="000B61AA" w:rsidRPr="00994915">
        <w:rPr>
          <w:rFonts w:eastAsiaTheme="minorEastAsia" w:cstheme="majorBidi"/>
          <w:sz w:val="22"/>
          <w:lang w:val="id-ID"/>
        </w:rPr>
        <w:fldChar w:fldCharType="separate"/>
      </w:r>
      <w:r w:rsidR="000B61AA" w:rsidRPr="00994915">
        <w:rPr>
          <w:rFonts w:eastAsiaTheme="minorEastAsia" w:cstheme="majorBidi"/>
          <w:noProof/>
          <w:sz w:val="22"/>
          <w:lang w:val="id-ID"/>
        </w:rPr>
        <w:t>(Sugiono</w:t>
      </w:r>
      <w:r w:rsidR="003B6886">
        <w:rPr>
          <w:rFonts w:eastAsiaTheme="minorEastAsia" w:cstheme="majorBidi"/>
          <w:noProof/>
          <w:sz w:val="22"/>
        </w:rPr>
        <w:t>,</w:t>
      </w:r>
      <w:r w:rsidR="000B61AA" w:rsidRPr="00994915">
        <w:rPr>
          <w:rFonts w:eastAsiaTheme="minorEastAsia" w:cstheme="majorBidi"/>
          <w:noProof/>
          <w:sz w:val="22"/>
          <w:lang w:val="id-ID"/>
        </w:rPr>
        <w:t xml:space="preserve"> 2007)</w:t>
      </w:r>
      <w:r w:rsidR="000B61AA" w:rsidRPr="00994915">
        <w:rPr>
          <w:rFonts w:eastAsiaTheme="minorEastAsia" w:cstheme="majorBidi"/>
          <w:sz w:val="22"/>
          <w:lang w:val="id-ID"/>
        </w:rPr>
        <w:fldChar w:fldCharType="end"/>
      </w:r>
      <w:r w:rsidR="000B61AA" w:rsidRPr="00994915">
        <w:rPr>
          <w:rFonts w:eastAsiaTheme="minorEastAsia" w:cstheme="majorBidi"/>
          <w:sz w:val="22"/>
          <w:lang w:val="id-ID"/>
        </w:rPr>
        <w:t xml:space="preserve">. </w:t>
      </w:r>
    </w:p>
    <w:p w:rsidR="000B61AA" w:rsidRPr="00994915" w:rsidRDefault="00CB6E24" w:rsidP="00CB6E24">
      <w:pPr>
        <w:spacing w:after="0" w:line="360" w:lineRule="auto"/>
        <w:ind w:firstLine="720"/>
        <w:jc w:val="both"/>
        <w:rPr>
          <w:rFonts w:eastAsiaTheme="minorEastAsia" w:cstheme="majorBidi"/>
          <w:sz w:val="22"/>
          <w:lang w:val="id-ID"/>
        </w:rPr>
      </w:pPr>
      <w:r>
        <w:rPr>
          <w:rFonts w:eastAsiaTheme="minorEastAsia" w:cstheme="majorBidi"/>
          <w:sz w:val="22"/>
        </w:rPr>
        <w:t>U</w:t>
      </w:r>
      <w:r w:rsidR="000B61AA" w:rsidRPr="00994915">
        <w:rPr>
          <w:rFonts w:eastAsiaTheme="minorEastAsia" w:cstheme="majorBidi"/>
          <w:sz w:val="22"/>
          <w:lang w:val="id-ID"/>
        </w:rPr>
        <w:t xml:space="preserve">ji </w:t>
      </w:r>
      <w:r w:rsidR="000B61AA" w:rsidRPr="00994915">
        <w:rPr>
          <w:rFonts w:eastAsiaTheme="minorEastAsia" w:cstheme="majorBidi"/>
          <w:i/>
          <w:iCs/>
          <w:sz w:val="22"/>
          <w:lang w:val="id-ID"/>
        </w:rPr>
        <w:t xml:space="preserve">Fisher exact </w:t>
      </w:r>
      <w:proofErr w:type="spellStart"/>
      <w:r>
        <w:rPr>
          <w:rFonts w:eastAsiaTheme="minorEastAsia" w:cstheme="majorBidi"/>
          <w:iCs/>
          <w:sz w:val="22"/>
        </w:rPr>
        <w:t>selanjutnya</w:t>
      </w:r>
      <w:proofErr w:type="spellEnd"/>
      <w:r>
        <w:rPr>
          <w:rFonts w:eastAsiaTheme="minorEastAsia" w:cstheme="majorBidi"/>
          <w:iCs/>
          <w:sz w:val="22"/>
        </w:rPr>
        <w:t xml:space="preserve"> </w:t>
      </w:r>
      <w:proofErr w:type="spellStart"/>
      <w:r>
        <w:rPr>
          <w:rFonts w:eastAsiaTheme="minorEastAsia" w:cstheme="majorBidi"/>
          <w:iCs/>
          <w:sz w:val="22"/>
        </w:rPr>
        <w:t>dilakukan</w:t>
      </w:r>
      <w:proofErr w:type="spellEnd"/>
      <w:r>
        <w:rPr>
          <w:rFonts w:eastAsiaTheme="minorEastAsia" w:cstheme="majorBidi"/>
          <w:iCs/>
          <w:sz w:val="22"/>
        </w:rPr>
        <w:t xml:space="preserve"> </w:t>
      </w:r>
      <w:r w:rsidR="000B61AA" w:rsidRPr="00994915">
        <w:rPr>
          <w:rFonts w:eastAsiaTheme="minorEastAsia" w:cstheme="majorBidi"/>
          <w:sz w:val="22"/>
          <w:lang w:val="id-ID"/>
        </w:rPr>
        <w:t xml:space="preserve">untuk mengetahui apakah terdapat hubungan antara faktor internal dan iklim keselamatan terhadap perilaku keselamatan. Jika nilai </w:t>
      </w:r>
      <w:r w:rsidR="000B61AA" w:rsidRPr="00994915">
        <w:rPr>
          <w:rFonts w:eastAsiaTheme="minorEastAsia" w:cstheme="majorBidi"/>
          <w:i/>
          <w:iCs/>
          <w:sz w:val="22"/>
          <w:lang w:val="id-ID"/>
        </w:rPr>
        <w:t xml:space="preserve">p-value </w:t>
      </w:r>
      <w:r w:rsidR="003B6886">
        <w:rPr>
          <w:rFonts w:eastAsiaTheme="minorEastAsia" w:cstheme="majorBidi"/>
          <w:sz w:val="22"/>
          <w:lang w:val="id-ID"/>
        </w:rPr>
        <w:t>&lt;</w:t>
      </w:r>
      <w:r w:rsidR="000B61AA" w:rsidRPr="00994915">
        <w:rPr>
          <w:rFonts w:eastAsiaTheme="minorEastAsia" w:cstheme="majorBidi"/>
          <w:sz w:val="22"/>
          <w:lang w:val="id-ID"/>
        </w:rPr>
        <w:t xml:space="preserve">0,05 maka variabel tersebut berhubungan dengan perilaku keselamatan. Untuk variabel yang memiliki nilai </w:t>
      </w:r>
      <w:r w:rsidR="000B61AA" w:rsidRPr="00994915">
        <w:rPr>
          <w:rFonts w:eastAsiaTheme="minorEastAsia" w:cstheme="majorBidi"/>
          <w:i/>
          <w:iCs/>
          <w:sz w:val="22"/>
          <w:lang w:val="id-ID"/>
        </w:rPr>
        <w:t xml:space="preserve">fisher exact </w:t>
      </w:r>
      <w:r w:rsidR="000B61AA" w:rsidRPr="00994915">
        <w:rPr>
          <w:rFonts w:eastAsiaTheme="minorEastAsia" w:cstheme="majorBidi"/>
          <w:sz w:val="22"/>
          <w:lang w:val="id-ID"/>
        </w:rPr>
        <w:lastRenderedPageBreak/>
        <w:t xml:space="preserve">&lt; 0,05 diuji kembali menggunakan </w:t>
      </w:r>
      <w:r w:rsidR="003B6886" w:rsidRPr="00994915">
        <w:rPr>
          <w:rFonts w:eastAsiaTheme="minorEastAsia" w:cstheme="majorBidi"/>
          <w:sz w:val="22"/>
          <w:lang w:val="id-ID"/>
        </w:rPr>
        <w:t xml:space="preserve">Kendall Tau </w:t>
      </w:r>
      <w:r w:rsidR="000B61AA" w:rsidRPr="00994915">
        <w:rPr>
          <w:rFonts w:eastAsiaTheme="minorEastAsia" w:cstheme="majorBidi"/>
          <w:sz w:val="22"/>
          <w:lang w:val="id-ID"/>
        </w:rPr>
        <w:t>untuk mengetahui arah dan kekuatan hubungan. Nilai positif atau negatif</w:t>
      </w:r>
      <w:r>
        <w:rPr>
          <w:rFonts w:eastAsiaTheme="minorEastAsia" w:cstheme="majorBidi"/>
          <w:sz w:val="22"/>
        </w:rPr>
        <w:t xml:space="preserve"> dari</w:t>
      </w:r>
      <w:r w:rsidR="000B61AA" w:rsidRPr="00994915">
        <w:rPr>
          <w:rFonts w:eastAsiaTheme="minorEastAsia" w:cstheme="majorBidi"/>
          <w:sz w:val="22"/>
          <w:lang w:val="id-ID"/>
        </w:rPr>
        <w:t xml:space="preserve"> </w:t>
      </w:r>
      <w:r w:rsidR="000B61AA" w:rsidRPr="00994915">
        <w:rPr>
          <w:rFonts w:eastAsiaTheme="minorEastAsia" w:cstheme="majorBidi"/>
          <w:i/>
          <w:iCs/>
          <w:sz w:val="22"/>
          <w:lang w:val="id-ID"/>
        </w:rPr>
        <w:t xml:space="preserve">correlation coefficient </w:t>
      </w:r>
      <w:r>
        <w:rPr>
          <w:rFonts w:eastAsiaTheme="minorEastAsia" w:cstheme="majorBidi"/>
          <w:sz w:val="22"/>
          <w:lang w:val="id-ID"/>
        </w:rPr>
        <w:t xml:space="preserve">menunjukkan arah hubungan, </w:t>
      </w:r>
      <w:r w:rsidR="000B61AA" w:rsidRPr="00994915">
        <w:rPr>
          <w:rFonts w:eastAsiaTheme="minorEastAsia" w:cstheme="majorBidi"/>
          <w:sz w:val="22"/>
          <w:lang w:val="id-ID"/>
        </w:rPr>
        <w:t>sedangkan besaran angka yang dihasilkan menunjukkan kuat hubungan.</w:t>
      </w:r>
    </w:p>
    <w:p w:rsidR="000B61AA" w:rsidRDefault="000B61AA" w:rsidP="00FE3F4E">
      <w:pPr>
        <w:spacing w:after="0" w:line="360" w:lineRule="auto"/>
        <w:ind w:firstLine="720"/>
        <w:jc w:val="both"/>
        <w:rPr>
          <w:rFonts w:eastAsiaTheme="minorEastAsia" w:cstheme="majorBidi"/>
          <w:sz w:val="22"/>
          <w:lang w:val="id-ID"/>
        </w:rPr>
      </w:pPr>
      <w:r>
        <w:rPr>
          <w:rFonts w:eastAsiaTheme="minorEastAsia" w:cstheme="majorBidi"/>
          <w:sz w:val="22"/>
          <w:lang w:val="id-ID"/>
        </w:rPr>
        <w:t>Sebelum dilakukan</w:t>
      </w:r>
      <w:r w:rsidRPr="00994915">
        <w:rPr>
          <w:rFonts w:eastAsiaTheme="minorEastAsia" w:cstheme="majorBidi"/>
          <w:sz w:val="22"/>
          <w:lang w:val="id-ID"/>
        </w:rPr>
        <w:t xml:space="preserve"> uji beda, data perilaku keselamatan diuji normalitas </w:t>
      </w:r>
      <w:r>
        <w:rPr>
          <w:rFonts w:eastAsiaTheme="minorEastAsia" w:cstheme="majorBidi"/>
          <w:sz w:val="22"/>
          <w:lang w:val="id-ID"/>
        </w:rPr>
        <w:t xml:space="preserve">terlebih dahulu </w:t>
      </w:r>
      <w:r w:rsidRPr="00994915">
        <w:rPr>
          <w:rFonts w:eastAsiaTheme="minorEastAsia" w:cstheme="majorBidi"/>
          <w:sz w:val="22"/>
          <w:lang w:val="id-ID"/>
        </w:rPr>
        <w:t xml:space="preserve">untuk diketahui apakah data </w:t>
      </w:r>
      <w:r>
        <w:rPr>
          <w:rFonts w:eastAsiaTheme="minorEastAsia" w:cstheme="majorBidi"/>
          <w:sz w:val="22"/>
          <w:lang w:val="id-ID"/>
        </w:rPr>
        <w:t>berdistribusi normal atau tidak. A</w:t>
      </w:r>
      <w:r w:rsidRPr="00994915">
        <w:rPr>
          <w:rFonts w:eastAsiaTheme="minorEastAsia" w:cstheme="majorBidi"/>
          <w:sz w:val="22"/>
          <w:lang w:val="id-ID"/>
        </w:rPr>
        <w:t xml:space="preserve">pabila nilai </w:t>
      </w:r>
      <w:r w:rsidRPr="003B6886">
        <w:rPr>
          <w:rFonts w:eastAsiaTheme="minorEastAsia" w:cstheme="majorBidi"/>
          <w:i/>
          <w:sz w:val="22"/>
          <w:lang w:val="id-ID"/>
        </w:rPr>
        <w:t>Sig</w:t>
      </w:r>
      <w:r w:rsidRPr="00994915">
        <w:rPr>
          <w:rFonts w:eastAsiaTheme="minorEastAsia" w:cstheme="majorBidi"/>
          <w:sz w:val="22"/>
          <w:lang w:val="id-ID"/>
        </w:rPr>
        <w:t>. &lt;0,05</w:t>
      </w:r>
      <w:r w:rsidR="00CB6E24">
        <w:rPr>
          <w:rFonts w:eastAsiaTheme="minorEastAsia" w:cstheme="majorBidi"/>
          <w:sz w:val="22"/>
        </w:rPr>
        <w:t>,</w:t>
      </w:r>
      <w:r w:rsidRPr="00994915">
        <w:rPr>
          <w:rFonts w:eastAsiaTheme="minorEastAsia" w:cstheme="majorBidi"/>
          <w:sz w:val="22"/>
          <w:lang w:val="id-ID"/>
        </w:rPr>
        <w:t xml:space="preserve"> maka</w:t>
      </w:r>
      <w:r>
        <w:rPr>
          <w:rFonts w:eastAsiaTheme="minorEastAsia" w:cstheme="majorBidi"/>
          <w:sz w:val="22"/>
          <w:lang w:val="id-ID"/>
        </w:rPr>
        <w:t xml:space="preserve"> uji beda yang</w:t>
      </w:r>
      <w:r w:rsidRPr="00994915">
        <w:rPr>
          <w:rFonts w:eastAsiaTheme="minorEastAsia" w:cstheme="majorBidi"/>
          <w:sz w:val="22"/>
          <w:lang w:val="id-ID"/>
        </w:rPr>
        <w:t xml:space="preserve"> digunakan </w:t>
      </w:r>
      <w:r>
        <w:rPr>
          <w:rFonts w:eastAsiaTheme="minorEastAsia" w:cstheme="majorBidi"/>
          <w:sz w:val="22"/>
          <w:lang w:val="id-ID"/>
        </w:rPr>
        <w:t xml:space="preserve">adalah </w:t>
      </w:r>
      <w:r w:rsidRPr="00994915">
        <w:rPr>
          <w:rFonts w:eastAsiaTheme="minorEastAsia" w:cstheme="majorBidi"/>
          <w:sz w:val="22"/>
          <w:lang w:val="id-ID"/>
        </w:rPr>
        <w:t xml:space="preserve">uji non-parametrik </w:t>
      </w:r>
      <w:r>
        <w:rPr>
          <w:rFonts w:eastAsiaTheme="minorEastAsia" w:cstheme="majorBidi"/>
          <w:sz w:val="22"/>
          <w:lang w:val="id-ID"/>
        </w:rPr>
        <w:t>melalui uji</w:t>
      </w:r>
      <w:r w:rsidRPr="00994915">
        <w:rPr>
          <w:rFonts w:eastAsiaTheme="minorEastAsia" w:cstheme="majorBidi"/>
          <w:sz w:val="22"/>
          <w:lang w:val="id-ID"/>
        </w:rPr>
        <w:t xml:space="preserve"> </w:t>
      </w:r>
      <w:r w:rsidR="003B6886" w:rsidRPr="00994915">
        <w:rPr>
          <w:rFonts w:eastAsiaTheme="minorEastAsia" w:cstheme="majorBidi"/>
          <w:i/>
          <w:iCs/>
          <w:sz w:val="22"/>
          <w:lang w:val="id-ID"/>
        </w:rPr>
        <w:t>Kruskal Wallis</w:t>
      </w:r>
      <w:r w:rsidR="003B6886" w:rsidRPr="00994915">
        <w:rPr>
          <w:rFonts w:eastAsiaTheme="minorEastAsia" w:cstheme="majorBidi"/>
          <w:sz w:val="22"/>
          <w:lang w:val="id-ID"/>
        </w:rPr>
        <w:t xml:space="preserve"> </w:t>
      </w:r>
      <w:r w:rsidRPr="00994915">
        <w:rPr>
          <w:rFonts w:eastAsiaTheme="minorEastAsia" w:cstheme="majorBidi"/>
          <w:sz w:val="22"/>
          <w:lang w:val="id-ID"/>
        </w:rPr>
        <w:t xml:space="preserve">dan </w:t>
      </w:r>
      <w:r w:rsidR="003B6886" w:rsidRPr="00994915">
        <w:rPr>
          <w:rFonts w:eastAsiaTheme="minorEastAsia" w:cstheme="majorBidi"/>
          <w:i/>
          <w:iCs/>
          <w:sz w:val="22"/>
          <w:lang w:val="id-ID"/>
        </w:rPr>
        <w:t>Mann Whitney</w:t>
      </w:r>
      <w:r w:rsidR="00CB6E24">
        <w:rPr>
          <w:rFonts w:eastAsiaTheme="minorEastAsia" w:cstheme="majorBidi"/>
          <w:sz w:val="22"/>
          <w:lang w:val="id-ID"/>
        </w:rPr>
        <w:t xml:space="preserve">. </w:t>
      </w:r>
      <w:r w:rsidR="00CB6E24">
        <w:rPr>
          <w:rFonts w:eastAsiaTheme="minorEastAsia" w:cstheme="majorBidi"/>
          <w:sz w:val="22"/>
        </w:rPr>
        <w:t xml:space="preserve">Hal </w:t>
      </w:r>
      <w:proofErr w:type="spellStart"/>
      <w:r w:rsidR="00CB6E24">
        <w:rPr>
          <w:rFonts w:eastAsiaTheme="minorEastAsia" w:cstheme="majorBidi"/>
          <w:sz w:val="22"/>
        </w:rPr>
        <w:t>ini</w:t>
      </w:r>
      <w:proofErr w:type="spellEnd"/>
      <w:r w:rsidR="00CB6E24">
        <w:rPr>
          <w:rFonts w:eastAsiaTheme="minorEastAsia" w:cstheme="majorBidi"/>
          <w:sz w:val="22"/>
        </w:rPr>
        <w:t xml:space="preserve"> </w:t>
      </w:r>
      <w:proofErr w:type="spellStart"/>
      <w:r w:rsidR="00CB6E24">
        <w:rPr>
          <w:rFonts w:eastAsiaTheme="minorEastAsia" w:cstheme="majorBidi"/>
          <w:sz w:val="22"/>
        </w:rPr>
        <w:t>dilakukan</w:t>
      </w:r>
      <w:proofErr w:type="spellEnd"/>
      <w:r w:rsidR="00CB6E24">
        <w:rPr>
          <w:rFonts w:eastAsiaTheme="minorEastAsia" w:cstheme="majorBidi"/>
          <w:sz w:val="22"/>
        </w:rPr>
        <w:t xml:space="preserve"> </w:t>
      </w:r>
      <w:r w:rsidRPr="00994915">
        <w:rPr>
          <w:rFonts w:eastAsiaTheme="minorEastAsia" w:cstheme="majorBidi"/>
          <w:sz w:val="22"/>
          <w:lang w:val="id-ID"/>
        </w:rPr>
        <w:t>untuk mengetahui apakah ada perbedaan</w:t>
      </w:r>
      <w:r w:rsidRPr="000B61AA">
        <w:rPr>
          <w:rFonts w:eastAsiaTheme="minorEastAsia" w:cstheme="majorBidi"/>
          <w:sz w:val="22"/>
          <w:lang w:val="id-ID"/>
        </w:rPr>
        <w:t xml:space="preserve"> </w:t>
      </w:r>
      <w:r w:rsidRPr="00994915">
        <w:rPr>
          <w:rFonts w:eastAsiaTheme="minorEastAsia" w:cstheme="majorBidi"/>
          <w:sz w:val="22"/>
          <w:lang w:val="id-ID"/>
        </w:rPr>
        <w:t xml:space="preserve">perilaku keselamatan berdasarkan </w:t>
      </w:r>
      <w:r w:rsidR="003B6886">
        <w:rPr>
          <w:rFonts w:eastAsiaTheme="minorEastAsia" w:cstheme="majorBidi"/>
          <w:sz w:val="22"/>
          <w:lang w:val="id-ID"/>
        </w:rPr>
        <w:t>jenis kelamin, umur da</w:t>
      </w:r>
      <w:r w:rsidR="003B6886">
        <w:rPr>
          <w:rFonts w:eastAsiaTheme="minorEastAsia" w:cstheme="majorBidi"/>
          <w:sz w:val="22"/>
        </w:rPr>
        <w:t>n</w:t>
      </w:r>
      <w:r>
        <w:rPr>
          <w:rFonts w:eastAsiaTheme="minorEastAsia" w:cstheme="majorBidi"/>
          <w:sz w:val="22"/>
          <w:lang w:val="id-ID"/>
        </w:rPr>
        <w:t xml:space="preserve"> masa kerja</w:t>
      </w:r>
      <w:r w:rsidRPr="00994915">
        <w:rPr>
          <w:rFonts w:eastAsiaTheme="minorEastAsia" w:cstheme="majorBidi"/>
          <w:sz w:val="22"/>
          <w:lang w:val="id-ID"/>
        </w:rPr>
        <w:t>.</w:t>
      </w:r>
    </w:p>
    <w:p w:rsidR="00CB6E24" w:rsidRDefault="00CB6E24" w:rsidP="00FE3F4E">
      <w:pPr>
        <w:spacing w:after="0" w:line="360" w:lineRule="auto"/>
        <w:jc w:val="center"/>
        <w:rPr>
          <w:b/>
          <w:sz w:val="22"/>
          <w:lang w:val="id-ID"/>
        </w:rPr>
      </w:pPr>
    </w:p>
    <w:p w:rsidR="000B61AA" w:rsidRPr="00FE3F4E" w:rsidRDefault="000B61AA" w:rsidP="00FE3F4E">
      <w:pPr>
        <w:spacing w:after="0" w:line="360" w:lineRule="auto"/>
        <w:jc w:val="center"/>
        <w:rPr>
          <w:b/>
          <w:sz w:val="22"/>
          <w:lang w:val="id-ID"/>
        </w:rPr>
      </w:pPr>
      <w:r w:rsidRPr="00FE3F4E">
        <w:rPr>
          <w:b/>
          <w:sz w:val="22"/>
          <w:lang w:val="id-ID"/>
        </w:rPr>
        <w:lastRenderedPageBreak/>
        <w:t>HASIL</w:t>
      </w:r>
    </w:p>
    <w:p w:rsidR="000B61AA" w:rsidRDefault="000B61AA" w:rsidP="00FE3F4E">
      <w:pPr>
        <w:spacing w:after="0" w:line="360" w:lineRule="auto"/>
        <w:ind w:firstLine="720"/>
        <w:jc w:val="both"/>
        <w:rPr>
          <w:rFonts w:cstheme="majorBidi"/>
          <w:sz w:val="22"/>
        </w:rPr>
      </w:pPr>
      <w:r w:rsidRPr="00994915">
        <w:rPr>
          <w:rFonts w:cstheme="majorBidi"/>
          <w:sz w:val="22"/>
          <w:lang w:val="id-ID"/>
        </w:rPr>
        <w:t>Setelah dilakukan pengumpulan dan perhitungan data pekerja, kelelahan dan perilaku keselamatam, didapatkan hasil sebagai berikut</w:t>
      </w:r>
      <w:r>
        <w:rPr>
          <w:rFonts w:cstheme="majorBidi"/>
          <w:sz w:val="22"/>
        </w:rPr>
        <w:t>.</w:t>
      </w:r>
    </w:p>
    <w:p w:rsidR="000B61AA" w:rsidRPr="00C74F17" w:rsidRDefault="000B61AA" w:rsidP="000B61AA">
      <w:pPr>
        <w:pStyle w:val="Caption"/>
        <w:spacing w:before="240" w:after="0" w:line="360" w:lineRule="auto"/>
        <w:jc w:val="center"/>
        <w:rPr>
          <w:rFonts w:cstheme="majorBidi"/>
          <w:noProof/>
          <w:color w:val="auto"/>
          <w:sz w:val="22"/>
          <w:szCs w:val="22"/>
          <w:lang w:val="id-ID"/>
        </w:rPr>
      </w:pPr>
      <w:proofErr w:type="spellStart"/>
      <w:r w:rsidRPr="00C74F17">
        <w:rPr>
          <w:rFonts w:cstheme="majorBidi"/>
          <w:color w:val="auto"/>
          <w:sz w:val="22"/>
          <w:szCs w:val="22"/>
        </w:rPr>
        <w:t>Tabel</w:t>
      </w:r>
      <w:proofErr w:type="spellEnd"/>
      <w:r w:rsidRPr="00C74F17">
        <w:rPr>
          <w:rFonts w:cstheme="majorBidi"/>
          <w:color w:val="auto"/>
          <w:sz w:val="22"/>
          <w:szCs w:val="22"/>
        </w:rPr>
        <w:t xml:space="preserve"> </w:t>
      </w:r>
      <w:r w:rsidRPr="00C74F17">
        <w:rPr>
          <w:rFonts w:cstheme="majorBidi"/>
          <w:color w:val="auto"/>
          <w:sz w:val="22"/>
          <w:szCs w:val="22"/>
        </w:rPr>
        <w:fldChar w:fldCharType="begin"/>
      </w:r>
      <w:r w:rsidRPr="00C74F17">
        <w:rPr>
          <w:rFonts w:cstheme="majorBidi"/>
          <w:color w:val="auto"/>
          <w:sz w:val="22"/>
          <w:szCs w:val="22"/>
        </w:rPr>
        <w:instrText xml:space="preserve"> SEQ Tabel \* ARABIC </w:instrText>
      </w:r>
      <w:r w:rsidRPr="00C74F17">
        <w:rPr>
          <w:rFonts w:cstheme="majorBidi"/>
          <w:color w:val="auto"/>
          <w:sz w:val="22"/>
          <w:szCs w:val="22"/>
        </w:rPr>
        <w:fldChar w:fldCharType="separate"/>
      </w:r>
      <w:r w:rsidR="00F8546F">
        <w:rPr>
          <w:rFonts w:cstheme="majorBidi"/>
          <w:noProof/>
          <w:color w:val="auto"/>
          <w:sz w:val="22"/>
          <w:szCs w:val="22"/>
        </w:rPr>
        <w:t>3</w:t>
      </w:r>
      <w:r w:rsidRPr="00C74F17">
        <w:rPr>
          <w:rFonts w:cstheme="majorBidi"/>
          <w:color w:val="auto"/>
          <w:sz w:val="22"/>
          <w:szCs w:val="22"/>
        </w:rPr>
        <w:fldChar w:fldCharType="end"/>
      </w:r>
      <w:r w:rsidRPr="00C74F17">
        <w:rPr>
          <w:rFonts w:cstheme="majorBidi"/>
          <w:noProof/>
          <w:color w:val="auto"/>
          <w:sz w:val="22"/>
          <w:szCs w:val="22"/>
          <w:lang w:val="id-ID"/>
        </w:rPr>
        <w:t xml:space="preserve">. </w:t>
      </w:r>
      <w:r w:rsidR="003B6886">
        <w:rPr>
          <w:rFonts w:cstheme="majorBidi"/>
          <w:noProof/>
          <w:color w:val="auto"/>
          <w:sz w:val="22"/>
          <w:szCs w:val="22"/>
        </w:rPr>
        <w:t>K</w:t>
      </w:r>
      <w:r w:rsidR="003B6886">
        <w:rPr>
          <w:rFonts w:cstheme="majorBidi"/>
          <w:noProof/>
          <w:color w:val="auto"/>
          <w:sz w:val="22"/>
          <w:szCs w:val="22"/>
          <w:lang w:val="id-ID"/>
        </w:rPr>
        <w:t>ategori</w:t>
      </w:r>
      <w:r w:rsidRPr="00C74F17">
        <w:rPr>
          <w:rFonts w:cstheme="majorBidi"/>
          <w:noProof/>
          <w:color w:val="auto"/>
          <w:sz w:val="22"/>
          <w:szCs w:val="22"/>
          <w:lang w:val="id-ID"/>
        </w:rPr>
        <w:t xml:space="preserve"> Perilaku Keselamatan</w:t>
      </w:r>
    </w:p>
    <w:tbl>
      <w:tblPr>
        <w:tblStyle w:val="TableGrid"/>
        <w:tblW w:w="441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170"/>
        <w:gridCol w:w="882"/>
        <w:gridCol w:w="1008"/>
      </w:tblGrid>
      <w:tr w:rsidR="000B61AA" w:rsidRPr="00994915" w:rsidTr="000D792A">
        <w:trPr>
          <w:trHeight w:val="331"/>
          <w:jc w:val="center"/>
        </w:trPr>
        <w:tc>
          <w:tcPr>
            <w:tcW w:w="1350" w:type="dxa"/>
            <w:tcBorders>
              <w:top w:val="single" w:sz="4" w:space="0" w:color="auto"/>
              <w:bottom w:val="single" w:sz="4" w:space="0" w:color="auto"/>
            </w:tcBorders>
            <w:vAlign w:val="center"/>
          </w:tcPr>
          <w:p w:rsidR="000B61AA" w:rsidRPr="000D792A" w:rsidRDefault="000B61AA" w:rsidP="000D792A">
            <w:pPr>
              <w:spacing w:line="276" w:lineRule="auto"/>
              <w:ind w:left="-108" w:right="-108"/>
              <w:jc w:val="center"/>
              <w:rPr>
                <w:rFonts w:cstheme="majorBidi"/>
                <w:b/>
                <w:sz w:val="20"/>
                <w:szCs w:val="20"/>
                <w:lang w:val="id-ID"/>
              </w:rPr>
            </w:pPr>
            <w:r w:rsidRPr="000D792A">
              <w:rPr>
                <w:rFonts w:cstheme="majorBidi"/>
                <w:b/>
                <w:sz w:val="20"/>
                <w:szCs w:val="20"/>
                <w:lang w:val="id-ID"/>
              </w:rPr>
              <w:t>Karakteristik</w:t>
            </w:r>
          </w:p>
        </w:tc>
        <w:tc>
          <w:tcPr>
            <w:tcW w:w="1170" w:type="dxa"/>
            <w:tcBorders>
              <w:top w:val="single" w:sz="4" w:space="0" w:color="auto"/>
              <w:bottom w:val="single" w:sz="4" w:space="0" w:color="auto"/>
            </w:tcBorders>
            <w:vAlign w:val="center"/>
          </w:tcPr>
          <w:p w:rsidR="000B61AA" w:rsidRPr="000D792A" w:rsidRDefault="000B61AA" w:rsidP="000D792A">
            <w:pPr>
              <w:spacing w:line="276" w:lineRule="auto"/>
              <w:ind w:left="-108" w:right="-108"/>
              <w:jc w:val="center"/>
              <w:rPr>
                <w:rFonts w:cstheme="majorBidi"/>
                <w:b/>
                <w:sz w:val="20"/>
                <w:szCs w:val="20"/>
                <w:lang w:val="id-ID"/>
              </w:rPr>
            </w:pPr>
            <w:r w:rsidRPr="000D792A">
              <w:rPr>
                <w:rFonts w:cstheme="majorBidi"/>
                <w:b/>
                <w:sz w:val="20"/>
                <w:szCs w:val="20"/>
                <w:lang w:val="id-ID"/>
              </w:rPr>
              <w:t>Kategori</w:t>
            </w:r>
          </w:p>
        </w:tc>
        <w:tc>
          <w:tcPr>
            <w:tcW w:w="882" w:type="dxa"/>
            <w:tcBorders>
              <w:top w:val="single" w:sz="4" w:space="0" w:color="auto"/>
              <w:bottom w:val="single" w:sz="4" w:space="0" w:color="auto"/>
            </w:tcBorders>
            <w:vAlign w:val="center"/>
          </w:tcPr>
          <w:p w:rsidR="000B61AA" w:rsidRPr="000D792A" w:rsidRDefault="000B61AA" w:rsidP="000D792A">
            <w:pPr>
              <w:spacing w:line="276" w:lineRule="auto"/>
              <w:jc w:val="center"/>
              <w:rPr>
                <w:rFonts w:cstheme="majorBidi"/>
                <w:b/>
                <w:sz w:val="20"/>
                <w:szCs w:val="20"/>
                <w:lang w:val="id-ID"/>
              </w:rPr>
            </w:pPr>
            <w:r w:rsidRPr="000D792A">
              <w:rPr>
                <w:rFonts w:cstheme="majorBidi"/>
                <w:b/>
                <w:sz w:val="20"/>
                <w:szCs w:val="20"/>
                <w:lang w:val="id-ID"/>
              </w:rPr>
              <w:t>Jumlah</w:t>
            </w:r>
          </w:p>
        </w:tc>
        <w:tc>
          <w:tcPr>
            <w:tcW w:w="1008" w:type="dxa"/>
            <w:tcBorders>
              <w:top w:val="single" w:sz="4" w:space="0" w:color="auto"/>
              <w:bottom w:val="single" w:sz="4" w:space="0" w:color="auto"/>
            </w:tcBorders>
            <w:vAlign w:val="center"/>
          </w:tcPr>
          <w:p w:rsidR="000B61AA" w:rsidRPr="000D792A" w:rsidRDefault="000B61AA" w:rsidP="000D792A">
            <w:pPr>
              <w:spacing w:line="276" w:lineRule="auto"/>
              <w:ind w:left="-90" w:right="-36"/>
              <w:jc w:val="center"/>
              <w:rPr>
                <w:rFonts w:cstheme="majorBidi"/>
                <w:b/>
                <w:sz w:val="20"/>
                <w:szCs w:val="20"/>
                <w:lang w:val="id-ID"/>
              </w:rPr>
            </w:pPr>
            <w:r w:rsidRPr="000D792A">
              <w:rPr>
                <w:rFonts w:cstheme="majorBidi"/>
                <w:b/>
                <w:sz w:val="20"/>
                <w:szCs w:val="20"/>
                <w:lang w:val="id-ID"/>
              </w:rPr>
              <w:t>Persentase</w:t>
            </w:r>
          </w:p>
        </w:tc>
      </w:tr>
      <w:tr w:rsidR="000B61AA" w:rsidRPr="00994915" w:rsidTr="000D792A">
        <w:trPr>
          <w:trHeight w:val="331"/>
          <w:jc w:val="center"/>
        </w:trPr>
        <w:tc>
          <w:tcPr>
            <w:tcW w:w="1350" w:type="dxa"/>
            <w:vMerge w:val="restart"/>
            <w:tcBorders>
              <w:top w:val="single" w:sz="4" w:space="0" w:color="auto"/>
            </w:tcBorders>
            <w:vAlign w:val="center"/>
          </w:tcPr>
          <w:p w:rsidR="000B61AA" w:rsidRPr="00994915" w:rsidRDefault="000B61AA" w:rsidP="000D792A">
            <w:pPr>
              <w:spacing w:line="276" w:lineRule="auto"/>
              <w:ind w:left="-108" w:right="-108"/>
              <w:jc w:val="center"/>
              <w:rPr>
                <w:rFonts w:cstheme="majorBidi"/>
                <w:sz w:val="20"/>
                <w:szCs w:val="20"/>
                <w:lang w:val="id-ID"/>
              </w:rPr>
            </w:pPr>
            <w:r w:rsidRPr="00994915">
              <w:rPr>
                <w:rFonts w:cstheme="majorBidi"/>
                <w:sz w:val="20"/>
                <w:szCs w:val="20"/>
                <w:lang w:val="id-ID"/>
              </w:rPr>
              <w:t>Perilaku Keselamatan</w:t>
            </w:r>
          </w:p>
        </w:tc>
        <w:tc>
          <w:tcPr>
            <w:tcW w:w="1170" w:type="dxa"/>
            <w:tcBorders>
              <w:top w:val="single" w:sz="4" w:space="0" w:color="auto"/>
            </w:tcBorders>
            <w:vAlign w:val="center"/>
          </w:tcPr>
          <w:p w:rsidR="000B61AA" w:rsidRPr="00994915" w:rsidRDefault="000B61AA" w:rsidP="000D792A">
            <w:pPr>
              <w:spacing w:line="276" w:lineRule="auto"/>
              <w:ind w:left="-108" w:right="-108"/>
              <w:jc w:val="center"/>
              <w:rPr>
                <w:rFonts w:cstheme="majorBidi"/>
                <w:sz w:val="20"/>
                <w:szCs w:val="20"/>
                <w:lang w:val="id-ID"/>
              </w:rPr>
            </w:pPr>
            <w:r w:rsidRPr="00994915">
              <w:rPr>
                <w:rFonts w:cstheme="majorBidi"/>
                <w:sz w:val="20"/>
                <w:szCs w:val="20"/>
                <w:lang w:val="id-ID"/>
              </w:rPr>
              <w:t>Baik</w:t>
            </w:r>
          </w:p>
        </w:tc>
        <w:tc>
          <w:tcPr>
            <w:tcW w:w="882" w:type="dxa"/>
            <w:tcBorders>
              <w:top w:val="single" w:sz="4" w:space="0" w:color="auto"/>
            </w:tcBorders>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17</w:t>
            </w:r>
          </w:p>
        </w:tc>
        <w:tc>
          <w:tcPr>
            <w:tcW w:w="1008" w:type="dxa"/>
            <w:tcBorders>
              <w:top w:val="single" w:sz="4" w:space="0" w:color="auto"/>
            </w:tcBorders>
            <w:vAlign w:val="center"/>
          </w:tcPr>
          <w:p w:rsidR="000B61AA" w:rsidRPr="00994915" w:rsidRDefault="000B61AA" w:rsidP="000D792A">
            <w:pPr>
              <w:spacing w:line="276" w:lineRule="auto"/>
              <w:ind w:left="-90" w:right="-36"/>
              <w:jc w:val="center"/>
              <w:rPr>
                <w:rFonts w:cstheme="majorBidi"/>
                <w:sz w:val="20"/>
                <w:szCs w:val="20"/>
                <w:lang w:val="id-ID"/>
              </w:rPr>
            </w:pPr>
            <w:r w:rsidRPr="00994915">
              <w:rPr>
                <w:rFonts w:cstheme="majorBidi"/>
                <w:sz w:val="20"/>
                <w:szCs w:val="20"/>
                <w:lang w:val="id-ID"/>
              </w:rPr>
              <w:t>73,91</w:t>
            </w:r>
          </w:p>
        </w:tc>
      </w:tr>
      <w:tr w:rsidR="000B61AA" w:rsidRPr="00994915" w:rsidTr="000D792A">
        <w:trPr>
          <w:trHeight w:val="331"/>
          <w:jc w:val="center"/>
        </w:trPr>
        <w:tc>
          <w:tcPr>
            <w:tcW w:w="1350" w:type="dxa"/>
            <w:vMerge/>
            <w:vAlign w:val="center"/>
          </w:tcPr>
          <w:p w:rsidR="000B61AA" w:rsidRPr="00994915" w:rsidRDefault="000B61AA" w:rsidP="000D792A">
            <w:pPr>
              <w:spacing w:line="276" w:lineRule="auto"/>
              <w:ind w:left="-108" w:right="-108"/>
              <w:jc w:val="center"/>
              <w:rPr>
                <w:rFonts w:cstheme="majorBidi"/>
                <w:sz w:val="20"/>
                <w:szCs w:val="20"/>
                <w:lang w:val="id-ID"/>
              </w:rPr>
            </w:pPr>
          </w:p>
        </w:tc>
        <w:tc>
          <w:tcPr>
            <w:tcW w:w="1170" w:type="dxa"/>
            <w:vAlign w:val="center"/>
          </w:tcPr>
          <w:p w:rsidR="000B61AA" w:rsidRPr="00994915" w:rsidRDefault="000B61AA" w:rsidP="000D792A">
            <w:pPr>
              <w:spacing w:line="276" w:lineRule="auto"/>
              <w:ind w:left="-108" w:right="-108"/>
              <w:jc w:val="center"/>
              <w:rPr>
                <w:rFonts w:cstheme="majorBidi"/>
                <w:sz w:val="20"/>
                <w:szCs w:val="20"/>
                <w:lang w:val="id-ID"/>
              </w:rPr>
            </w:pPr>
            <w:r w:rsidRPr="00994915">
              <w:rPr>
                <w:rFonts w:cstheme="majorBidi"/>
                <w:sz w:val="20"/>
                <w:szCs w:val="20"/>
                <w:lang w:val="id-ID"/>
              </w:rPr>
              <w:t>Cukup baik</w:t>
            </w:r>
          </w:p>
        </w:tc>
        <w:tc>
          <w:tcPr>
            <w:tcW w:w="882" w:type="dxa"/>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6</w:t>
            </w:r>
          </w:p>
        </w:tc>
        <w:tc>
          <w:tcPr>
            <w:tcW w:w="1008" w:type="dxa"/>
            <w:vAlign w:val="center"/>
          </w:tcPr>
          <w:p w:rsidR="000B61AA" w:rsidRPr="00994915" w:rsidRDefault="000B61AA" w:rsidP="000D792A">
            <w:pPr>
              <w:spacing w:line="276" w:lineRule="auto"/>
              <w:ind w:left="-90" w:right="-36"/>
              <w:jc w:val="center"/>
              <w:rPr>
                <w:rFonts w:cstheme="majorBidi"/>
                <w:sz w:val="20"/>
                <w:szCs w:val="20"/>
                <w:lang w:val="id-ID"/>
              </w:rPr>
            </w:pPr>
            <w:r w:rsidRPr="00994915">
              <w:rPr>
                <w:rFonts w:cstheme="majorBidi"/>
                <w:sz w:val="20"/>
                <w:szCs w:val="20"/>
                <w:lang w:val="id-ID"/>
              </w:rPr>
              <w:t>26,09</w:t>
            </w:r>
          </w:p>
        </w:tc>
      </w:tr>
      <w:tr w:rsidR="000B61AA" w:rsidRPr="00994915" w:rsidTr="000D792A">
        <w:trPr>
          <w:trHeight w:val="331"/>
          <w:jc w:val="center"/>
        </w:trPr>
        <w:tc>
          <w:tcPr>
            <w:tcW w:w="1350" w:type="dxa"/>
            <w:vMerge/>
            <w:vAlign w:val="center"/>
          </w:tcPr>
          <w:p w:rsidR="000B61AA" w:rsidRPr="00994915" w:rsidRDefault="000B61AA" w:rsidP="000D792A">
            <w:pPr>
              <w:spacing w:line="276" w:lineRule="auto"/>
              <w:ind w:left="-108" w:right="-108"/>
              <w:jc w:val="center"/>
              <w:rPr>
                <w:rFonts w:cstheme="majorBidi"/>
                <w:sz w:val="20"/>
                <w:szCs w:val="20"/>
                <w:lang w:val="id-ID"/>
              </w:rPr>
            </w:pPr>
          </w:p>
        </w:tc>
        <w:tc>
          <w:tcPr>
            <w:tcW w:w="1170" w:type="dxa"/>
            <w:vAlign w:val="center"/>
          </w:tcPr>
          <w:p w:rsidR="000B61AA" w:rsidRPr="00994915" w:rsidRDefault="000B61AA" w:rsidP="000D792A">
            <w:pPr>
              <w:spacing w:line="276" w:lineRule="auto"/>
              <w:ind w:left="-108" w:right="-108"/>
              <w:jc w:val="center"/>
              <w:rPr>
                <w:rFonts w:cstheme="majorBidi"/>
                <w:sz w:val="20"/>
                <w:szCs w:val="20"/>
                <w:lang w:val="id-ID"/>
              </w:rPr>
            </w:pPr>
            <w:r w:rsidRPr="00994915">
              <w:rPr>
                <w:rFonts w:cstheme="majorBidi"/>
                <w:sz w:val="20"/>
                <w:szCs w:val="20"/>
                <w:lang w:val="id-ID"/>
              </w:rPr>
              <w:t>Kurang baik</w:t>
            </w:r>
          </w:p>
        </w:tc>
        <w:tc>
          <w:tcPr>
            <w:tcW w:w="882" w:type="dxa"/>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0</w:t>
            </w:r>
          </w:p>
        </w:tc>
        <w:tc>
          <w:tcPr>
            <w:tcW w:w="1008" w:type="dxa"/>
            <w:vAlign w:val="center"/>
          </w:tcPr>
          <w:p w:rsidR="000B61AA" w:rsidRPr="00994915" w:rsidRDefault="000B61AA" w:rsidP="000D792A">
            <w:pPr>
              <w:spacing w:line="276" w:lineRule="auto"/>
              <w:ind w:left="-90" w:right="-36"/>
              <w:jc w:val="center"/>
              <w:rPr>
                <w:rFonts w:cstheme="majorBidi"/>
                <w:sz w:val="20"/>
                <w:szCs w:val="20"/>
                <w:lang w:val="id-ID"/>
              </w:rPr>
            </w:pPr>
            <w:r w:rsidRPr="00994915">
              <w:rPr>
                <w:rFonts w:cstheme="majorBidi"/>
                <w:sz w:val="20"/>
                <w:szCs w:val="20"/>
                <w:lang w:val="id-ID"/>
              </w:rPr>
              <w:t>0</w:t>
            </w:r>
          </w:p>
        </w:tc>
      </w:tr>
    </w:tbl>
    <w:p w:rsidR="000B61AA" w:rsidRDefault="000B61AA" w:rsidP="00FE3F4E">
      <w:pPr>
        <w:spacing w:before="240" w:after="0" w:line="360" w:lineRule="auto"/>
        <w:ind w:firstLine="720"/>
        <w:jc w:val="both"/>
        <w:rPr>
          <w:rFonts w:cstheme="majorBidi"/>
          <w:sz w:val="22"/>
          <w:lang w:val="id-ID"/>
        </w:rPr>
      </w:pPr>
      <w:r w:rsidRPr="00994915">
        <w:rPr>
          <w:rFonts w:cstheme="majorBidi"/>
          <w:sz w:val="22"/>
          <w:lang w:val="id-ID"/>
        </w:rPr>
        <w:t>Berdasarkan pengelompok</w:t>
      </w:r>
      <w:r w:rsidR="003B6886">
        <w:rPr>
          <w:rFonts w:cstheme="majorBidi"/>
          <w:sz w:val="22"/>
        </w:rPr>
        <w:t>k</w:t>
      </w:r>
      <w:r w:rsidRPr="00994915">
        <w:rPr>
          <w:rFonts w:cstheme="majorBidi"/>
          <w:sz w:val="22"/>
          <w:lang w:val="id-ID"/>
        </w:rPr>
        <w:t xml:space="preserve">an perilaku keelamatan </w:t>
      </w:r>
      <w:proofErr w:type="spellStart"/>
      <w:r w:rsidR="003B6886">
        <w:rPr>
          <w:rFonts w:cstheme="majorBidi"/>
          <w:sz w:val="22"/>
        </w:rPr>
        <w:t>pada</w:t>
      </w:r>
      <w:proofErr w:type="spellEnd"/>
      <w:r w:rsidR="003B6886">
        <w:rPr>
          <w:rFonts w:cstheme="majorBidi"/>
          <w:sz w:val="22"/>
        </w:rPr>
        <w:t xml:space="preserve"> </w:t>
      </w:r>
      <w:proofErr w:type="spellStart"/>
      <w:r w:rsidR="003B6886">
        <w:rPr>
          <w:rFonts w:cstheme="majorBidi"/>
          <w:sz w:val="22"/>
        </w:rPr>
        <w:t>Tabel</w:t>
      </w:r>
      <w:proofErr w:type="spellEnd"/>
      <w:r w:rsidR="003B6886">
        <w:rPr>
          <w:rFonts w:cstheme="majorBidi"/>
          <w:sz w:val="22"/>
        </w:rPr>
        <w:t xml:space="preserve"> 3 </w:t>
      </w:r>
      <w:r w:rsidRPr="00994915">
        <w:rPr>
          <w:rFonts w:cstheme="majorBidi"/>
          <w:sz w:val="22"/>
          <w:lang w:val="id-ID"/>
        </w:rPr>
        <w:t>di</w:t>
      </w:r>
      <w:r w:rsidR="003B6886">
        <w:rPr>
          <w:rFonts w:cstheme="majorBidi"/>
          <w:sz w:val="22"/>
        </w:rPr>
        <w:t xml:space="preserve"> </w:t>
      </w:r>
      <w:r w:rsidRPr="00994915">
        <w:rPr>
          <w:rFonts w:cstheme="majorBidi"/>
          <w:sz w:val="22"/>
          <w:lang w:val="id-ID"/>
        </w:rPr>
        <w:t>atas</w:t>
      </w:r>
      <w:r w:rsidR="003B6886">
        <w:rPr>
          <w:rFonts w:cstheme="majorBidi"/>
          <w:sz w:val="22"/>
        </w:rPr>
        <w:t>,</w:t>
      </w:r>
      <w:r w:rsidRPr="00994915">
        <w:rPr>
          <w:rFonts w:cstheme="majorBidi"/>
          <w:sz w:val="22"/>
          <w:lang w:val="id-ID"/>
        </w:rPr>
        <w:t xml:space="preserve"> </w:t>
      </w:r>
      <w:r w:rsidR="003B6886">
        <w:rPr>
          <w:rFonts w:cstheme="majorBidi"/>
          <w:sz w:val="22"/>
        </w:rPr>
        <w:t xml:space="preserve">dari total </w:t>
      </w:r>
      <w:r w:rsidRPr="00994915">
        <w:rPr>
          <w:rFonts w:cstheme="majorBidi"/>
          <w:sz w:val="22"/>
          <w:lang w:val="id-ID"/>
        </w:rPr>
        <w:t>23 pekerja kantin perusahaan jasa terdapat 17 pekerja (73,91%) memiliki perilaku keselamatan yang baik, sebanyak 6 pekerja (26,09%) dan tidak satupun pekerja memiliki perilaku keselamatan yang kurang baik.</w:t>
      </w:r>
    </w:p>
    <w:p w:rsidR="000B61AA" w:rsidRPr="00C74F17" w:rsidRDefault="000B61AA" w:rsidP="00FE3F4E">
      <w:pPr>
        <w:pStyle w:val="Caption"/>
        <w:spacing w:before="240" w:after="0" w:line="360" w:lineRule="auto"/>
        <w:jc w:val="center"/>
        <w:rPr>
          <w:rFonts w:cstheme="majorBidi"/>
          <w:noProof/>
          <w:color w:val="auto"/>
          <w:sz w:val="22"/>
          <w:szCs w:val="22"/>
          <w:lang w:val="id-ID"/>
        </w:rPr>
      </w:pPr>
      <w:proofErr w:type="spellStart"/>
      <w:r w:rsidRPr="00C74F17">
        <w:rPr>
          <w:rFonts w:cstheme="majorBidi"/>
          <w:color w:val="auto"/>
          <w:sz w:val="22"/>
          <w:szCs w:val="22"/>
        </w:rPr>
        <w:t>Tabel</w:t>
      </w:r>
      <w:proofErr w:type="spellEnd"/>
      <w:r w:rsidRPr="00C74F17">
        <w:rPr>
          <w:rFonts w:cstheme="majorBidi"/>
          <w:color w:val="auto"/>
          <w:sz w:val="22"/>
          <w:szCs w:val="22"/>
        </w:rPr>
        <w:t xml:space="preserve"> </w:t>
      </w:r>
      <w:r w:rsidRPr="00C74F17">
        <w:rPr>
          <w:rFonts w:cstheme="majorBidi"/>
          <w:color w:val="auto"/>
          <w:sz w:val="22"/>
          <w:szCs w:val="22"/>
        </w:rPr>
        <w:fldChar w:fldCharType="begin"/>
      </w:r>
      <w:r w:rsidRPr="00C74F17">
        <w:rPr>
          <w:rFonts w:cstheme="majorBidi"/>
          <w:color w:val="auto"/>
          <w:sz w:val="22"/>
          <w:szCs w:val="22"/>
        </w:rPr>
        <w:instrText xml:space="preserve"> SEQ Tabel \* ARABIC </w:instrText>
      </w:r>
      <w:r w:rsidRPr="00C74F17">
        <w:rPr>
          <w:rFonts w:cstheme="majorBidi"/>
          <w:color w:val="auto"/>
          <w:sz w:val="22"/>
          <w:szCs w:val="22"/>
        </w:rPr>
        <w:fldChar w:fldCharType="separate"/>
      </w:r>
      <w:r w:rsidR="00F8546F">
        <w:rPr>
          <w:rFonts w:cstheme="majorBidi"/>
          <w:noProof/>
          <w:color w:val="auto"/>
          <w:sz w:val="22"/>
          <w:szCs w:val="22"/>
        </w:rPr>
        <w:t>4</w:t>
      </w:r>
      <w:r w:rsidRPr="00C74F17">
        <w:rPr>
          <w:rFonts w:cstheme="majorBidi"/>
          <w:color w:val="auto"/>
          <w:sz w:val="22"/>
          <w:szCs w:val="22"/>
        </w:rPr>
        <w:fldChar w:fldCharType="end"/>
      </w:r>
      <w:r w:rsidRPr="00C74F17">
        <w:rPr>
          <w:rFonts w:cstheme="majorBidi"/>
          <w:noProof/>
          <w:color w:val="auto"/>
          <w:sz w:val="22"/>
          <w:szCs w:val="22"/>
          <w:lang w:val="id-ID"/>
        </w:rPr>
        <w:t xml:space="preserve">. </w:t>
      </w:r>
      <w:r w:rsidR="003B6886">
        <w:rPr>
          <w:rFonts w:cstheme="majorBidi"/>
          <w:noProof/>
          <w:color w:val="auto"/>
          <w:sz w:val="22"/>
          <w:szCs w:val="22"/>
        </w:rPr>
        <w:t>Kategori</w:t>
      </w:r>
      <w:r w:rsidRPr="00C74F17">
        <w:rPr>
          <w:rFonts w:cstheme="majorBidi"/>
          <w:noProof/>
          <w:color w:val="auto"/>
          <w:sz w:val="22"/>
          <w:szCs w:val="22"/>
          <w:lang w:val="id-ID"/>
        </w:rPr>
        <w:t xml:space="preserve"> </w:t>
      </w:r>
      <w:r w:rsidR="003B6886">
        <w:rPr>
          <w:rFonts w:cstheme="majorBidi"/>
          <w:noProof/>
          <w:color w:val="auto"/>
          <w:sz w:val="22"/>
          <w:szCs w:val="22"/>
        </w:rPr>
        <w:t xml:space="preserve">Berdasarkan </w:t>
      </w:r>
      <w:r w:rsidRPr="00C74F17">
        <w:rPr>
          <w:rFonts w:cstheme="majorBidi"/>
          <w:noProof/>
          <w:color w:val="auto"/>
          <w:sz w:val="22"/>
          <w:szCs w:val="22"/>
          <w:lang w:val="id-ID"/>
        </w:rPr>
        <w:t>Jenis Kelamin</w:t>
      </w:r>
    </w:p>
    <w:tbl>
      <w:tblPr>
        <w:tblStyle w:val="TableGrid"/>
        <w:tblW w:w="433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60"/>
        <w:gridCol w:w="772"/>
        <w:gridCol w:w="1041"/>
      </w:tblGrid>
      <w:tr w:rsidR="000B61AA" w:rsidRPr="000D792A" w:rsidTr="00CB6E24">
        <w:trPr>
          <w:trHeight w:val="331"/>
          <w:jc w:val="center"/>
        </w:trPr>
        <w:tc>
          <w:tcPr>
            <w:tcW w:w="1260" w:type="dxa"/>
            <w:tcBorders>
              <w:top w:val="single" w:sz="4" w:space="0" w:color="auto"/>
              <w:bottom w:val="single" w:sz="4" w:space="0" w:color="auto"/>
            </w:tcBorders>
            <w:vAlign w:val="center"/>
          </w:tcPr>
          <w:p w:rsidR="000B61AA" w:rsidRPr="000D792A" w:rsidRDefault="000B61AA" w:rsidP="000D792A">
            <w:pPr>
              <w:spacing w:line="276" w:lineRule="auto"/>
              <w:ind w:left="-108" w:right="-75"/>
              <w:jc w:val="center"/>
              <w:rPr>
                <w:rFonts w:cstheme="majorBidi"/>
                <w:b/>
                <w:sz w:val="20"/>
                <w:szCs w:val="20"/>
                <w:lang w:val="id-ID"/>
              </w:rPr>
            </w:pPr>
            <w:r w:rsidRPr="000D792A">
              <w:rPr>
                <w:rFonts w:cstheme="majorBidi"/>
                <w:b/>
                <w:sz w:val="20"/>
                <w:szCs w:val="20"/>
                <w:lang w:val="id-ID"/>
              </w:rPr>
              <w:t>Karakteristik</w:t>
            </w:r>
          </w:p>
        </w:tc>
        <w:tc>
          <w:tcPr>
            <w:tcW w:w="1260" w:type="dxa"/>
            <w:tcBorders>
              <w:top w:val="single" w:sz="4" w:space="0" w:color="auto"/>
              <w:bottom w:val="single" w:sz="4" w:space="0" w:color="auto"/>
            </w:tcBorders>
            <w:vAlign w:val="center"/>
          </w:tcPr>
          <w:p w:rsidR="000B61AA" w:rsidRPr="000D792A" w:rsidRDefault="000B61AA" w:rsidP="000D792A">
            <w:pPr>
              <w:spacing w:line="276" w:lineRule="auto"/>
              <w:jc w:val="center"/>
              <w:rPr>
                <w:rFonts w:cstheme="majorBidi"/>
                <w:b/>
                <w:sz w:val="20"/>
                <w:szCs w:val="20"/>
                <w:lang w:val="id-ID"/>
              </w:rPr>
            </w:pPr>
            <w:r w:rsidRPr="000D792A">
              <w:rPr>
                <w:rFonts w:cstheme="majorBidi"/>
                <w:b/>
                <w:sz w:val="20"/>
                <w:szCs w:val="20"/>
                <w:lang w:val="id-ID"/>
              </w:rPr>
              <w:t>Kategori</w:t>
            </w:r>
          </w:p>
        </w:tc>
        <w:tc>
          <w:tcPr>
            <w:tcW w:w="772" w:type="dxa"/>
            <w:tcBorders>
              <w:top w:val="single" w:sz="4" w:space="0" w:color="auto"/>
              <w:bottom w:val="single" w:sz="4" w:space="0" w:color="auto"/>
            </w:tcBorders>
            <w:vAlign w:val="center"/>
          </w:tcPr>
          <w:p w:rsidR="000B61AA" w:rsidRPr="000D792A" w:rsidRDefault="000B61AA" w:rsidP="000D792A">
            <w:pPr>
              <w:spacing w:line="276" w:lineRule="auto"/>
              <w:ind w:left="-90" w:right="-75"/>
              <w:jc w:val="center"/>
              <w:rPr>
                <w:rFonts w:cstheme="majorBidi"/>
                <w:b/>
                <w:sz w:val="20"/>
                <w:szCs w:val="20"/>
                <w:lang w:val="id-ID"/>
              </w:rPr>
            </w:pPr>
            <w:r w:rsidRPr="000D792A">
              <w:rPr>
                <w:rFonts w:cstheme="majorBidi"/>
                <w:b/>
                <w:sz w:val="20"/>
                <w:szCs w:val="20"/>
                <w:lang w:val="id-ID"/>
              </w:rPr>
              <w:t>Jumlah</w:t>
            </w:r>
          </w:p>
        </w:tc>
        <w:tc>
          <w:tcPr>
            <w:tcW w:w="1041" w:type="dxa"/>
            <w:tcBorders>
              <w:top w:val="single" w:sz="4" w:space="0" w:color="auto"/>
              <w:bottom w:val="single" w:sz="4" w:space="0" w:color="auto"/>
            </w:tcBorders>
            <w:vAlign w:val="center"/>
          </w:tcPr>
          <w:p w:rsidR="000B61AA" w:rsidRPr="000D792A" w:rsidRDefault="000B61AA" w:rsidP="000D792A">
            <w:pPr>
              <w:spacing w:line="276" w:lineRule="auto"/>
              <w:ind w:left="-69" w:right="-100"/>
              <w:jc w:val="center"/>
              <w:rPr>
                <w:rFonts w:cstheme="majorBidi"/>
                <w:b/>
                <w:sz w:val="20"/>
                <w:szCs w:val="20"/>
                <w:lang w:val="id-ID"/>
              </w:rPr>
            </w:pPr>
            <w:r w:rsidRPr="000D792A">
              <w:rPr>
                <w:rFonts w:cstheme="majorBidi"/>
                <w:b/>
                <w:sz w:val="20"/>
                <w:szCs w:val="20"/>
                <w:lang w:val="id-ID"/>
              </w:rPr>
              <w:t>Persentase</w:t>
            </w:r>
          </w:p>
        </w:tc>
      </w:tr>
      <w:tr w:rsidR="000B61AA" w:rsidRPr="00DF7D18" w:rsidTr="00CB6E24">
        <w:trPr>
          <w:trHeight w:val="331"/>
          <w:jc w:val="center"/>
        </w:trPr>
        <w:tc>
          <w:tcPr>
            <w:tcW w:w="1260" w:type="dxa"/>
            <w:vMerge w:val="restart"/>
            <w:tcBorders>
              <w:top w:val="single" w:sz="4" w:space="0" w:color="auto"/>
            </w:tcBorders>
            <w:vAlign w:val="center"/>
          </w:tcPr>
          <w:p w:rsidR="000B61AA" w:rsidRPr="00DF7D18" w:rsidRDefault="000B61AA" w:rsidP="000D792A">
            <w:pPr>
              <w:spacing w:line="276" w:lineRule="auto"/>
              <w:ind w:left="-108" w:right="-75"/>
              <w:jc w:val="center"/>
              <w:rPr>
                <w:rFonts w:cstheme="majorBidi"/>
                <w:sz w:val="20"/>
                <w:szCs w:val="20"/>
                <w:lang w:val="id-ID"/>
              </w:rPr>
            </w:pPr>
            <w:r w:rsidRPr="00DF7D18">
              <w:rPr>
                <w:rFonts w:cstheme="majorBidi"/>
                <w:sz w:val="20"/>
                <w:szCs w:val="20"/>
                <w:lang w:val="id-ID"/>
              </w:rPr>
              <w:t>Jenis Kelamin</w:t>
            </w:r>
          </w:p>
        </w:tc>
        <w:tc>
          <w:tcPr>
            <w:tcW w:w="1260" w:type="dxa"/>
            <w:tcBorders>
              <w:top w:val="single" w:sz="4" w:space="0" w:color="auto"/>
            </w:tcBorders>
            <w:vAlign w:val="center"/>
          </w:tcPr>
          <w:p w:rsidR="000B61AA" w:rsidRPr="00DF7D18" w:rsidRDefault="000B61AA" w:rsidP="000D792A">
            <w:pPr>
              <w:spacing w:line="276" w:lineRule="auto"/>
              <w:jc w:val="center"/>
              <w:rPr>
                <w:rFonts w:cstheme="majorBidi"/>
                <w:sz w:val="20"/>
                <w:szCs w:val="20"/>
                <w:lang w:val="id-ID"/>
              </w:rPr>
            </w:pPr>
            <w:r w:rsidRPr="00DF7D18">
              <w:rPr>
                <w:rFonts w:cstheme="majorBidi"/>
                <w:sz w:val="20"/>
                <w:szCs w:val="20"/>
                <w:lang w:val="id-ID"/>
              </w:rPr>
              <w:t>Perempuan</w:t>
            </w:r>
          </w:p>
        </w:tc>
        <w:tc>
          <w:tcPr>
            <w:tcW w:w="772" w:type="dxa"/>
            <w:tcBorders>
              <w:top w:val="single" w:sz="4" w:space="0" w:color="auto"/>
            </w:tcBorders>
            <w:vAlign w:val="center"/>
          </w:tcPr>
          <w:p w:rsidR="000B61AA" w:rsidRPr="00DF7D18" w:rsidRDefault="000B61AA" w:rsidP="000D792A">
            <w:pPr>
              <w:spacing w:line="276" w:lineRule="auto"/>
              <w:ind w:left="-90" w:right="-75"/>
              <w:jc w:val="center"/>
              <w:rPr>
                <w:rFonts w:cstheme="majorBidi"/>
                <w:sz w:val="20"/>
                <w:szCs w:val="20"/>
                <w:lang w:val="id-ID"/>
              </w:rPr>
            </w:pPr>
            <w:r w:rsidRPr="00DF7D18">
              <w:rPr>
                <w:rFonts w:cstheme="majorBidi"/>
                <w:sz w:val="20"/>
                <w:szCs w:val="20"/>
                <w:lang w:val="id-ID"/>
              </w:rPr>
              <w:t>3</w:t>
            </w:r>
          </w:p>
        </w:tc>
        <w:tc>
          <w:tcPr>
            <w:tcW w:w="1041" w:type="dxa"/>
            <w:tcBorders>
              <w:top w:val="single" w:sz="4" w:space="0" w:color="auto"/>
            </w:tcBorders>
            <w:vAlign w:val="center"/>
          </w:tcPr>
          <w:p w:rsidR="000B61AA" w:rsidRPr="00DF7D18" w:rsidRDefault="000B61AA" w:rsidP="000D792A">
            <w:pPr>
              <w:spacing w:line="276" w:lineRule="auto"/>
              <w:ind w:left="-69" w:right="-100"/>
              <w:jc w:val="center"/>
              <w:rPr>
                <w:rFonts w:cstheme="majorBidi"/>
                <w:sz w:val="20"/>
                <w:szCs w:val="20"/>
                <w:lang w:val="id-ID"/>
              </w:rPr>
            </w:pPr>
            <w:r w:rsidRPr="00DF7D18">
              <w:rPr>
                <w:rFonts w:cstheme="majorBidi"/>
                <w:sz w:val="20"/>
                <w:szCs w:val="20"/>
                <w:lang w:val="id-ID"/>
              </w:rPr>
              <w:t>13,04</w:t>
            </w:r>
          </w:p>
        </w:tc>
      </w:tr>
      <w:tr w:rsidR="000B61AA" w:rsidRPr="00DF7D18" w:rsidTr="00CB6E24">
        <w:trPr>
          <w:trHeight w:val="331"/>
          <w:jc w:val="center"/>
        </w:trPr>
        <w:tc>
          <w:tcPr>
            <w:tcW w:w="1260" w:type="dxa"/>
            <w:vMerge/>
            <w:vAlign w:val="center"/>
          </w:tcPr>
          <w:p w:rsidR="000B61AA" w:rsidRPr="00DF7D18" w:rsidRDefault="000B61AA" w:rsidP="000D792A">
            <w:pPr>
              <w:spacing w:line="276" w:lineRule="auto"/>
              <w:ind w:left="-108" w:right="-75"/>
              <w:jc w:val="center"/>
              <w:rPr>
                <w:rFonts w:cstheme="majorBidi"/>
                <w:sz w:val="20"/>
                <w:szCs w:val="20"/>
                <w:lang w:val="id-ID"/>
              </w:rPr>
            </w:pPr>
          </w:p>
        </w:tc>
        <w:tc>
          <w:tcPr>
            <w:tcW w:w="1260" w:type="dxa"/>
            <w:vAlign w:val="center"/>
          </w:tcPr>
          <w:p w:rsidR="000B61AA" w:rsidRPr="00DF7D18" w:rsidRDefault="000B61AA" w:rsidP="000D792A">
            <w:pPr>
              <w:spacing w:line="276" w:lineRule="auto"/>
              <w:jc w:val="center"/>
              <w:rPr>
                <w:rFonts w:cstheme="majorBidi"/>
                <w:sz w:val="20"/>
                <w:szCs w:val="20"/>
                <w:lang w:val="id-ID"/>
              </w:rPr>
            </w:pPr>
            <w:r w:rsidRPr="00DF7D18">
              <w:rPr>
                <w:rFonts w:cstheme="majorBidi"/>
                <w:sz w:val="20"/>
                <w:szCs w:val="20"/>
                <w:lang w:val="id-ID"/>
              </w:rPr>
              <w:t>Laki-laki</w:t>
            </w:r>
          </w:p>
        </w:tc>
        <w:tc>
          <w:tcPr>
            <w:tcW w:w="772" w:type="dxa"/>
            <w:vAlign w:val="center"/>
          </w:tcPr>
          <w:p w:rsidR="000B61AA" w:rsidRPr="00DF7D18" w:rsidRDefault="000B61AA" w:rsidP="000D792A">
            <w:pPr>
              <w:spacing w:line="276" w:lineRule="auto"/>
              <w:ind w:left="-90" w:right="-75"/>
              <w:jc w:val="center"/>
              <w:rPr>
                <w:rFonts w:cstheme="majorBidi"/>
                <w:sz w:val="20"/>
                <w:szCs w:val="20"/>
                <w:lang w:val="id-ID"/>
              </w:rPr>
            </w:pPr>
            <w:r w:rsidRPr="00DF7D18">
              <w:rPr>
                <w:rFonts w:cstheme="majorBidi"/>
                <w:sz w:val="20"/>
                <w:szCs w:val="20"/>
                <w:lang w:val="id-ID"/>
              </w:rPr>
              <w:t>20</w:t>
            </w:r>
          </w:p>
        </w:tc>
        <w:tc>
          <w:tcPr>
            <w:tcW w:w="1041" w:type="dxa"/>
            <w:vAlign w:val="center"/>
          </w:tcPr>
          <w:p w:rsidR="000B61AA" w:rsidRPr="00DF7D18" w:rsidRDefault="000B61AA" w:rsidP="000D792A">
            <w:pPr>
              <w:spacing w:line="276" w:lineRule="auto"/>
              <w:ind w:left="-69" w:right="-100"/>
              <w:jc w:val="center"/>
              <w:rPr>
                <w:rFonts w:cstheme="majorBidi"/>
                <w:sz w:val="20"/>
                <w:szCs w:val="20"/>
                <w:lang w:val="id-ID"/>
              </w:rPr>
            </w:pPr>
            <w:r w:rsidRPr="00DF7D18">
              <w:rPr>
                <w:rFonts w:cstheme="majorBidi"/>
                <w:sz w:val="20"/>
                <w:szCs w:val="20"/>
                <w:lang w:val="id-ID"/>
              </w:rPr>
              <w:t>86,96</w:t>
            </w:r>
          </w:p>
        </w:tc>
      </w:tr>
    </w:tbl>
    <w:p w:rsidR="000B61AA" w:rsidRDefault="000B61AA" w:rsidP="00FE3F4E">
      <w:pPr>
        <w:spacing w:before="240" w:after="0" w:line="360" w:lineRule="auto"/>
        <w:ind w:firstLine="720"/>
        <w:jc w:val="both"/>
        <w:rPr>
          <w:rFonts w:cstheme="majorBidi"/>
          <w:sz w:val="22"/>
        </w:rPr>
      </w:pPr>
      <w:r w:rsidRPr="00994915">
        <w:rPr>
          <w:rFonts w:cstheme="majorBidi"/>
          <w:sz w:val="22"/>
          <w:lang w:val="id-ID"/>
        </w:rPr>
        <w:t>Berdasarkan hasil pengelompok</w:t>
      </w:r>
      <w:r w:rsidR="003B6886">
        <w:rPr>
          <w:rFonts w:cstheme="majorBidi"/>
          <w:sz w:val="22"/>
        </w:rPr>
        <w:t>k</w:t>
      </w:r>
      <w:r w:rsidRPr="00994915">
        <w:rPr>
          <w:rFonts w:cstheme="majorBidi"/>
          <w:sz w:val="22"/>
          <w:lang w:val="id-ID"/>
        </w:rPr>
        <w:t xml:space="preserve">an jenis kelamin responden </w:t>
      </w:r>
      <w:proofErr w:type="spellStart"/>
      <w:r w:rsidR="003B6886">
        <w:rPr>
          <w:rFonts w:cstheme="majorBidi"/>
          <w:sz w:val="22"/>
        </w:rPr>
        <w:t>pada</w:t>
      </w:r>
      <w:proofErr w:type="spellEnd"/>
      <w:r w:rsidR="003B6886">
        <w:rPr>
          <w:rFonts w:cstheme="majorBidi"/>
          <w:sz w:val="22"/>
        </w:rPr>
        <w:t xml:space="preserve"> </w:t>
      </w:r>
      <w:proofErr w:type="spellStart"/>
      <w:r w:rsidR="003B6886">
        <w:rPr>
          <w:rFonts w:cstheme="majorBidi"/>
          <w:sz w:val="22"/>
        </w:rPr>
        <w:t>Tabel</w:t>
      </w:r>
      <w:proofErr w:type="spellEnd"/>
      <w:r w:rsidR="003B6886">
        <w:rPr>
          <w:rFonts w:cstheme="majorBidi"/>
          <w:sz w:val="22"/>
        </w:rPr>
        <w:t xml:space="preserve"> 4 </w:t>
      </w:r>
      <w:r w:rsidRPr="00994915">
        <w:rPr>
          <w:rFonts w:cstheme="majorBidi"/>
          <w:sz w:val="22"/>
          <w:lang w:val="id-ID"/>
        </w:rPr>
        <w:t>di</w:t>
      </w:r>
      <w:r w:rsidR="003B6886">
        <w:rPr>
          <w:rFonts w:cstheme="majorBidi"/>
          <w:sz w:val="22"/>
        </w:rPr>
        <w:t xml:space="preserve"> </w:t>
      </w:r>
      <w:r w:rsidRPr="00994915">
        <w:rPr>
          <w:rFonts w:cstheme="majorBidi"/>
          <w:sz w:val="22"/>
          <w:lang w:val="id-ID"/>
        </w:rPr>
        <w:t xml:space="preserve">atas, dari </w:t>
      </w:r>
      <w:r w:rsidR="003B6886">
        <w:rPr>
          <w:rFonts w:cstheme="majorBidi"/>
          <w:sz w:val="22"/>
        </w:rPr>
        <w:t xml:space="preserve">total </w:t>
      </w:r>
      <w:r w:rsidRPr="00994915">
        <w:rPr>
          <w:rFonts w:cstheme="majorBidi"/>
          <w:sz w:val="22"/>
          <w:lang w:val="id-ID"/>
        </w:rPr>
        <w:t>23 pekerja kantin</w:t>
      </w:r>
      <w:r w:rsidR="003B6886">
        <w:rPr>
          <w:rFonts w:cstheme="majorBidi"/>
          <w:sz w:val="22"/>
        </w:rPr>
        <w:t>,</w:t>
      </w:r>
      <w:r w:rsidRPr="00994915">
        <w:rPr>
          <w:rFonts w:cstheme="majorBidi"/>
          <w:sz w:val="22"/>
          <w:lang w:val="id-ID"/>
        </w:rPr>
        <w:t xml:space="preserve"> sebanyak 20 pekerja laki-laki (86,96%) dan 3 pekerja perempuan (13,04%)</w:t>
      </w:r>
      <w:r>
        <w:rPr>
          <w:rFonts w:cstheme="majorBidi"/>
          <w:sz w:val="22"/>
        </w:rPr>
        <w:t>.</w:t>
      </w:r>
    </w:p>
    <w:p w:rsidR="000B61AA" w:rsidRPr="00C74F17" w:rsidRDefault="000B61AA" w:rsidP="00CB6E24">
      <w:pPr>
        <w:pStyle w:val="Caption"/>
        <w:spacing w:before="240" w:after="0" w:line="360" w:lineRule="auto"/>
        <w:jc w:val="center"/>
        <w:rPr>
          <w:rFonts w:cstheme="majorBidi"/>
          <w:noProof/>
          <w:color w:val="auto"/>
          <w:sz w:val="22"/>
          <w:szCs w:val="22"/>
          <w:lang w:val="id-ID"/>
        </w:rPr>
      </w:pPr>
      <w:proofErr w:type="spellStart"/>
      <w:r w:rsidRPr="00C74F17">
        <w:rPr>
          <w:rFonts w:cstheme="majorBidi"/>
          <w:color w:val="auto"/>
          <w:sz w:val="22"/>
          <w:szCs w:val="22"/>
        </w:rPr>
        <w:t>Tabel</w:t>
      </w:r>
      <w:proofErr w:type="spellEnd"/>
      <w:r w:rsidRPr="00C74F17">
        <w:rPr>
          <w:rFonts w:cstheme="majorBidi"/>
          <w:color w:val="auto"/>
          <w:sz w:val="22"/>
          <w:szCs w:val="22"/>
        </w:rPr>
        <w:t xml:space="preserve"> </w:t>
      </w:r>
      <w:r w:rsidRPr="00C74F17">
        <w:rPr>
          <w:rFonts w:cstheme="majorBidi"/>
          <w:color w:val="auto"/>
          <w:sz w:val="22"/>
          <w:szCs w:val="22"/>
        </w:rPr>
        <w:fldChar w:fldCharType="begin"/>
      </w:r>
      <w:r w:rsidRPr="00C74F17">
        <w:rPr>
          <w:rFonts w:cstheme="majorBidi"/>
          <w:color w:val="auto"/>
          <w:sz w:val="22"/>
          <w:szCs w:val="22"/>
        </w:rPr>
        <w:instrText xml:space="preserve"> SEQ Tabel \* ARABIC </w:instrText>
      </w:r>
      <w:r w:rsidRPr="00C74F17">
        <w:rPr>
          <w:rFonts w:cstheme="majorBidi"/>
          <w:color w:val="auto"/>
          <w:sz w:val="22"/>
          <w:szCs w:val="22"/>
        </w:rPr>
        <w:fldChar w:fldCharType="separate"/>
      </w:r>
      <w:r w:rsidR="00F8546F">
        <w:rPr>
          <w:rFonts w:cstheme="majorBidi"/>
          <w:noProof/>
          <w:color w:val="auto"/>
          <w:sz w:val="22"/>
          <w:szCs w:val="22"/>
        </w:rPr>
        <w:t>5</w:t>
      </w:r>
      <w:r w:rsidRPr="00C74F17">
        <w:rPr>
          <w:rFonts w:cstheme="majorBidi"/>
          <w:color w:val="auto"/>
          <w:sz w:val="22"/>
          <w:szCs w:val="22"/>
        </w:rPr>
        <w:fldChar w:fldCharType="end"/>
      </w:r>
      <w:r w:rsidRPr="00C74F17">
        <w:rPr>
          <w:rFonts w:cstheme="majorBidi"/>
          <w:color w:val="auto"/>
          <w:sz w:val="22"/>
          <w:szCs w:val="22"/>
        </w:rPr>
        <w:t>.</w:t>
      </w:r>
      <w:r w:rsidRPr="00C74F17">
        <w:rPr>
          <w:rFonts w:cstheme="majorBidi"/>
          <w:noProof/>
          <w:color w:val="auto"/>
          <w:sz w:val="22"/>
          <w:szCs w:val="22"/>
          <w:lang w:val="id-ID"/>
        </w:rPr>
        <w:t xml:space="preserve"> </w:t>
      </w:r>
      <w:r w:rsidR="003B6886">
        <w:rPr>
          <w:rFonts w:cstheme="majorBidi"/>
          <w:noProof/>
          <w:color w:val="auto"/>
          <w:sz w:val="22"/>
          <w:szCs w:val="22"/>
        </w:rPr>
        <w:t>Kategori Berdasarkan</w:t>
      </w:r>
      <w:r w:rsidRPr="00C74F17">
        <w:rPr>
          <w:rFonts w:cstheme="majorBidi"/>
          <w:noProof/>
          <w:color w:val="auto"/>
          <w:sz w:val="22"/>
          <w:szCs w:val="22"/>
          <w:lang w:val="id-ID"/>
        </w:rPr>
        <w:t xml:space="preserve"> Umur</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27"/>
        <w:gridCol w:w="900"/>
        <w:gridCol w:w="1080"/>
      </w:tblGrid>
      <w:tr w:rsidR="000B61AA" w:rsidRPr="000D792A" w:rsidTr="000D792A">
        <w:trPr>
          <w:trHeight w:val="331"/>
          <w:tblHeader/>
          <w:jc w:val="center"/>
        </w:trPr>
        <w:tc>
          <w:tcPr>
            <w:tcW w:w="1260" w:type="dxa"/>
            <w:tcBorders>
              <w:top w:val="single" w:sz="4" w:space="0" w:color="auto"/>
              <w:bottom w:val="single" w:sz="4" w:space="0" w:color="auto"/>
            </w:tcBorders>
            <w:vAlign w:val="center"/>
          </w:tcPr>
          <w:p w:rsidR="000B61AA" w:rsidRPr="000D792A" w:rsidRDefault="000B61AA" w:rsidP="000D792A">
            <w:pPr>
              <w:spacing w:line="276" w:lineRule="auto"/>
              <w:ind w:left="-108" w:right="-75"/>
              <w:jc w:val="center"/>
              <w:rPr>
                <w:rFonts w:cstheme="majorBidi"/>
                <w:b/>
                <w:sz w:val="20"/>
                <w:szCs w:val="20"/>
                <w:lang w:val="id-ID"/>
              </w:rPr>
            </w:pPr>
            <w:r w:rsidRPr="000D792A">
              <w:rPr>
                <w:rFonts w:cstheme="majorBidi"/>
                <w:b/>
                <w:sz w:val="20"/>
                <w:szCs w:val="20"/>
                <w:lang w:val="id-ID"/>
              </w:rPr>
              <w:t>Karakteristik</w:t>
            </w:r>
          </w:p>
        </w:tc>
        <w:tc>
          <w:tcPr>
            <w:tcW w:w="1227" w:type="dxa"/>
            <w:tcBorders>
              <w:top w:val="single" w:sz="4" w:space="0" w:color="auto"/>
              <w:bottom w:val="single" w:sz="4" w:space="0" w:color="auto"/>
            </w:tcBorders>
            <w:vAlign w:val="center"/>
          </w:tcPr>
          <w:p w:rsidR="000B61AA" w:rsidRPr="000D792A" w:rsidRDefault="000B61AA" w:rsidP="000D792A">
            <w:pPr>
              <w:spacing w:line="276" w:lineRule="auto"/>
              <w:jc w:val="center"/>
              <w:rPr>
                <w:rFonts w:cstheme="majorBidi"/>
                <w:b/>
                <w:sz w:val="20"/>
                <w:szCs w:val="20"/>
                <w:lang w:val="id-ID"/>
              </w:rPr>
            </w:pPr>
            <w:r w:rsidRPr="000D792A">
              <w:rPr>
                <w:rFonts w:cstheme="majorBidi"/>
                <w:b/>
                <w:sz w:val="20"/>
                <w:szCs w:val="20"/>
                <w:lang w:val="id-ID"/>
              </w:rPr>
              <w:t>Kategori</w:t>
            </w:r>
          </w:p>
        </w:tc>
        <w:tc>
          <w:tcPr>
            <w:tcW w:w="900" w:type="dxa"/>
            <w:tcBorders>
              <w:top w:val="single" w:sz="4" w:space="0" w:color="auto"/>
              <w:bottom w:val="single" w:sz="4" w:space="0" w:color="auto"/>
            </w:tcBorders>
            <w:vAlign w:val="center"/>
          </w:tcPr>
          <w:p w:rsidR="000B61AA" w:rsidRPr="000D792A" w:rsidRDefault="000B61AA" w:rsidP="000D792A">
            <w:pPr>
              <w:spacing w:line="276" w:lineRule="auto"/>
              <w:jc w:val="center"/>
              <w:rPr>
                <w:rFonts w:cstheme="majorBidi"/>
                <w:b/>
                <w:sz w:val="20"/>
                <w:szCs w:val="20"/>
                <w:lang w:val="id-ID"/>
              </w:rPr>
            </w:pPr>
            <w:r w:rsidRPr="000D792A">
              <w:rPr>
                <w:rFonts w:cstheme="majorBidi"/>
                <w:b/>
                <w:sz w:val="20"/>
                <w:szCs w:val="20"/>
                <w:lang w:val="id-ID"/>
              </w:rPr>
              <w:t>Jumlah</w:t>
            </w:r>
          </w:p>
        </w:tc>
        <w:tc>
          <w:tcPr>
            <w:tcW w:w="1080" w:type="dxa"/>
            <w:tcBorders>
              <w:top w:val="single" w:sz="4" w:space="0" w:color="auto"/>
              <w:bottom w:val="single" w:sz="4" w:space="0" w:color="auto"/>
            </w:tcBorders>
            <w:vAlign w:val="center"/>
          </w:tcPr>
          <w:p w:rsidR="000B61AA" w:rsidRPr="000D792A" w:rsidRDefault="000B61AA" w:rsidP="000D792A">
            <w:pPr>
              <w:spacing w:line="276" w:lineRule="auto"/>
              <w:ind w:left="-108" w:right="-108"/>
              <w:jc w:val="center"/>
              <w:rPr>
                <w:rFonts w:cstheme="majorBidi"/>
                <w:b/>
                <w:sz w:val="20"/>
                <w:szCs w:val="20"/>
                <w:lang w:val="id-ID"/>
              </w:rPr>
            </w:pPr>
            <w:r w:rsidRPr="000D792A">
              <w:rPr>
                <w:rFonts w:cstheme="majorBidi"/>
                <w:b/>
                <w:sz w:val="20"/>
                <w:szCs w:val="20"/>
                <w:lang w:val="id-ID"/>
              </w:rPr>
              <w:t>Persentase</w:t>
            </w:r>
          </w:p>
        </w:tc>
      </w:tr>
      <w:tr w:rsidR="000B61AA" w:rsidRPr="00994915" w:rsidTr="000D792A">
        <w:trPr>
          <w:trHeight w:val="331"/>
          <w:jc w:val="center"/>
        </w:trPr>
        <w:tc>
          <w:tcPr>
            <w:tcW w:w="1260" w:type="dxa"/>
            <w:vMerge w:val="restart"/>
            <w:tcBorders>
              <w:top w:val="single" w:sz="4" w:space="0" w:color="auto"/>
            </w:tcBorders>
            <w:vAlign w:val="center"/>
          </w:tcPr>
          <w:p w:rsidR="000B61AA" w:rsidRPr="00994915" w:rsidRDefault="000B61AA" w:rsidP="000D792A">
            <w:pPr>
              <w:spacing w:line="276" w:lineRule="auto"/>
              <w:ind w:left="-108" w:right="-75"/>
              <w:jc w:val="center"/>
              <w:rPr>
                <w:rFonts w:cstheme="majorBidi"/>
                <w:sz w:val="20"/>
                <w:szCs w:val="20"/>
                <w:lang w:val="id-ID"/>
              </w:rPr>
            </w:pPr>
            <w:r w:rsidRPr="00994915">
              <w:rPr>
                <w:rFonts w:cstheme="majorBidi"/>
                <w:sz w:val="20"/>
                <w:szCs w:val="20"/>
                <w:lang w:val="id-ID"/>
              </w:rPr>
              <w:t>Umur</w:t>
            </w:r>
          </w:p>
        </w:tc>
        <w:tc>
          <w:tcPr>
            <w:tcW w:w="1227" w:type="dxa"/>
            <w:tcBorders>
              <w:top w:val="single" w:sz="4" w:space="0" w:color="auto"/>
            </w:tcBorders>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12-25 tahun</w:t>
            </w:r>
          </w:p>
        </w:tc>
        <w:tc>
          <w:tcPr>
            <w:tcW w:w="900" w:type="dxa"/>
            <w:tcBorders>
              <w:top w:val="single" w:sz="4" w:space="0" w:color="auto"/>
            </w:tcBorders>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2</w:t>
            </w:r>
          </w:p>
        </w:tc>
        <w:tc>
          <w:tcPr>
            <w:tcW w:w="1080" w:type="dxa"/>
            <w:tcBorders>
              <w:top w:val="single" w:sz="4" w:space="0" w:color="auto"/>
            </w:tcBorders>
            <w:vAlign w:val="center"/>
          </w:tcPr>
          <w:p w:rsidR="000B61AA" w:rsidRPr="00994915" w:rsidRDefault="000B61AA" w:rsidP="000D792A">
            <w:pPr>
              <w:spacing w:line="276" w:lineRule="auto"/>
              <w:ind w:left="-108" w:right="-108"/>
              <w:jc w:val="center"/>
              <w:rPr>
                <w:rFonts w:cstheme="majorBidi"/>
                <w:sz w:val="20"/>
                <w:szCs w:val="20"/>
                <w:lang w:val="id-ID"/>
              </w:rPr>
            </w:pPr>
            <w:r w:rsidRPr="00994915">
              <w:rPr>
                <w:rFonts w:cstheme="majorBidi"/>
                <w:sz w:val="20"/>
                <w:szCs w:val="20"/>
                <w:lang w:val="id-ID"/>
              </w:rPr>
              <w:t>8,70</w:t>
            </w:r>
          </w:p>
        </w:tc>
      </w:tr>
      <w:tr w:rsidR="000B61AA" w:rsidRPr="00994915" w:rsidTr="000D792A">
        <w:trPr>
          <w:trHeight w:val="331"/>
          <w:jc w:val="center"/>
        </w:trPr>
        <w:tc>
          <w:tcPr>
            <w:tcW w:w="1260" w:type="dxa"/>
            <w:vMerge/>
            <w:vAlign w:val="center"/>
          </w:tcPr>
          <w:p w:rsidR="000B61AA" w:rsidRPr="00994915" w:rsidRDefault="000B61AA" w:rsidP="000D792A">
            <w:pPr>
              <w:spacing w:line="276" w:lineRule="auto"/>
              <w:ind w:left="-108" w:right="-75"/>
              <w:jc w:val="center"/>
              <w:rPr>
                <w:rFonts w:cstheme="majorBidi"/>
                <w:sz w:val="20"/>
                <w:szCs w:val="20"/>
                <w:lang w:val="id-ID"/>
              </w:rPr>
            </w:pPr>
          </w:p>
        </w:tc>
        <w:tc>
          <w:tcPr>
            <w:tcW w:w="1227" w:type="dxa"/>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26-45 tahun</w:t>
            </w:r>
          </w:p>
        </w:tc>
        <w:tc>
          <w:tcPr>
            <w:tcW w:w="900" w:type="dxa"/>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20</w:t>
            </w:r>
          </w:p>
        </w:tc>
        <w:tc>
          <w:tcPr>
            <w:tcW w:w="1080" w:type="dxa"/>
            <w:vAlign w:val="center"/>
          </w:tcPr>
          <w:p w:rsidR="000B61AA" w:rsidRPr="00994915" w:rsidRDefault="000B61AA" w:rsidP="000D792A">
            <w:pPr>
              <w:spacing w:line="276" w:lineRule="auto"/>
              <w:ind w:left="-108" w:right="-108"/>
              <w:jc w:val="center"/>
              <w:rPr>
                <w:rFonts w:cstheme="majorBidi"/>
                <w:sz w:val="20"/>
                <w:szCs w:val="20"/>
                <w:lang w:val="id-ID"/>
              </w:rPr>
            </w:pPr>
            <w:r w:rsidRPr="00994915">
              <w:rPr>
                <w:rFonts w:cstheme="majorBidi"/>
                <w:sz w:val="20"/>
                <w:szCs w:val="20"/>
                <w:lang w:val="id-ID"/>
              </w:rPr>
              <w:t>86,96</w:t>
            </w:r>
          </w:p>
        </w:tc>
      </w:tr>
      <w:tr w:rsidR="000B61AA" w:rsidRPr="00994915" w:rsidTr="000D792A">
        <w:trPr>
          <w:trHeight w:val="331"/>
          <w:jc w:val="center"/>
        </w:trPr>
        <w:tc>
          <w:tcPr>
            <w:tcW w:w="1260" w:type="dxa"/>
            <w:vMerge/>
            <w:vAlign w:val="center"/>
          </w:tcPr>
          <w:p w:rsidR="000B61AA" w:rsidRPr="00994915" w:rsidRDefault="000B61AA" w:rsidP="000D792A">
            <w:pPr>
              <w:spacing w:line="276" w:lineRule="auto"/>
              <w:ind w:left="-108" w:right="-75"/>
              <w:jc w:val="center"/>
              <w:rPr>
                <w:rFonts w:cstheme="majorBidi"/>
                <w:sz w:val="20"/>
                <w:szCs w:val="20"/>
                <w:lang w:val="id-ID"/>
              </w:rPr>
            </w:pPr>
          </w:p>
        </w:tc>
        <w:tc>
          <w:tcPr>
            <w:tcW w:w="1227" w:type="dxa"/>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&gt; 45 tahun</w:t>
            </w:r>
          </w:p>
        </w:tc>
        <w:tc>
          <w:tcPr>
            <w:tcW w:w="900" w:type="dxa"/>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1</w:t>
            </w:r>
          </w:p>
        </w:tc>
        <w:tc>
          <w:tcPr>
            <w:tcW w:w="1080" w:type="dxa"/>
            <w:vAlign w:val="center"/>
          </w:tcPr>
          <w:p w:rsidR="000B61AA" w:rsidRPr="00994915" w:rsidRDefault="000B61AA" w:rsidP="000D792A">
            <w:pPr>
              <w:spacing w:line="276" w:lineRule="auto"/>
              <w:ind w:left="-108" w:right="-108"/>
              <w:jc w:val="center"/>
              <w:rPr>
                <w:rFonts w:cstheme="majorBidi"/>
                <w:sz w:val="20"/>
                <w:szCs w:val="20"/>
                <w:lang w:val="id-ID"/>
              </w:rPr>
            </w:pPr>
            <w:r w:rsidRPr="00994915">
              <w:rPr>
                <w:rFonts w:cstheme="majorBidi"/>
                <w:sz w:val="20"/>
                <w:szCs w:val="20"/>
                <w:lang w:val="id-ID"/>
              </w:rPr>
              <w:t>4,35</w:t>
            </w:r>
          </w:p>
        </w:tc>
      </w:tr>
    </w:tbl>
    <w:p w:rsidR="000B61AA" w:rsidRDefault="000B61AA" w:rsidP="00CB6E24">
      <w:pPr>
        <w:spacing w:before="240" w:after="0" w:line="360" w:lineRule="auto"/>
        <w:ind w:firstLine="720"/>
        <w:jc w:val="both"/>
        <w:rPr>
          <w:rFonts w:cstheme="majorBidi"/>
          <w:sz w:val="22"/>
        </w:rPr>
      </w:pPr>
      <w:r w:rsidRPr="00994915">
        <w:rPr>
          <w:rFonts w:cstheme="majorBidi"/>
          <w:sz w:val="22"/>
          <w:lang w:val="id-ID"/>
        </w:rPr>
        <w:t>Berdasarkan hasil pengelompok</w:t>
      </w:r>
      <w:r w:rsidR="003B6886">
        <w:rPr>
          <w:rFonts w:cstheme="majorBidi"/>
          <w:sz w:val="22"/>
        </w:rPr>
        <w:t>k</w:t>
      </w:r>
      <w:r w:rsidRPr="00994915">
        <w:rPr>
          <w:rFonts w:cstheme="majorBidi"/>
          <w:sz w:val="22"/>
          <w:lang w:val="id-ID"/>
        </w:rPr>
        <w:t xml:space="preserve">an umur responden </w:t>
      </w:r>
      <w:proofErr w:type="spellStart"/>
      <w:r w:rsidR="003B6886">
        <w:rPr>
          <w:rFonts w:cstheme="majorBidi"/>
          <w:sz w:val="22"/>
        </w:rPr>
        <w:t>pada</w:t>
      </w:r>
      <w:proofErr w:type="spellEnd"/>
      <w:r w:rsidR="003B6886">
        <w:rPr>
          <w:rFonts w:cstheme="majorBidi"/>
          <w:sz w:val="22"/>
        </w:rPr>
        <w:t xml:space="preserve"> </w:t>
      </w:r>
      <w:proofErr w:type="spellStart"/>
      <w:r w:rsidR="003B6886">
        <w:rPr>
          <w:rFonts w:cstheme="majorBidi"/>
          <w:sz w:val="22"/>
        </w:rPr>
        <w:t>Tabel</w:t>
      </w:r>
      <w:proofErr w:type="spellEnd"/>
      <w:r w:rsidR="003B6886">
        <w:rPr>
          <w:rFonts w:cstheme="majorBidi"/>
          <w:sz w:val="22"/>
        </w:rPr>
        <w:t xml:space="preserve"> 5 </w:t>
      </w:r>
      <w:r w:rsidRPr="00994915">
        <w:rPr>
          <w:rFonts w:cstheme="majorBidi"/>
          <w:sz w:val="22"/>
          <w:lang w:val="id-ID"/>
        </w:rPr>
        <w:t>di</w:t>
      </w:r>
      <w:r w:rsidR="003B6886">
        <w:rPr>
          <w:rFonts w:cstheme="majorBidi"/>
          <w:sz w:val="22"/>
        </w:rPr>
        <w:t xml:space="preserve"> </w:t>
      </w:r>
      <w:r w:rsidRPr="00994915">
        <w:rPr>
          <w:rFonts w:cstheme="majorBidi"/>
          <w:sz w:val="22"/>
          <w:lang w:val="id-ID"/>
        </w:rPr>
        <w:t xml:space="preserve">atas, dari </w:t>
      </w:r>
      <w:r w:rsidR="003B6886">
        <w:rPr>
          <w:rFonts w:cstheme="majorBidi"/>
          <w:sz w:val="22"/>
        </w:rPr>
        <w:t xml:space="preserve">total </w:t>
      </w:r>
      <w:r w:rsidRPr="00994915">
        <w:rPr>
          <w:rFonts w:cstheme="majorBidi"/>
          <w:sz w:val="22"/>
          <w:lang w:val="id-ID"/>
        </w:rPr>
        <w:lastRenderedPageBreak/>
        <w:t>23 pekerja kantin</w:t>
      </w:r>
      <w:r w:rsidR="003B6886">
        <w:rPr>
          <w:rFonts w:cstheme="majorBidi"/>
          <w:sz w:val="22"/>
        </w:rPr>
        <w:t>,</w:t>
      </w:r>
      <w:r w:rsidRPr="00994915">
        <w:rPr>
          <w:rFonts w:cstheme="majorBidi"/>
          <w:sz w:val="22"/>
          <w:lang w:val="id-ID"/>
        </w:rPr>
        <w:t xml:space="preserve"> sebanyak 2 pekerja berusia </w:t>
      </w:r>
      <w:proofErr w:type="spellStart"/>
      <w:r w:rsidR="003B6886">
        <w:rPr>
          <w:rFonts w:cstheme="majorBidi"/>
          <w:sz w:val="22"/>
        </w:rPr>
        <w:t>antara</w:t>
      </w:r>
      <w:proofErr w:type="spellEnd"/>
      <w:r w:rsidR="003B6886">
        <w:rPr>
          <w:rFonts w:cstheme="majorBidi"/>
          <w:sz w:val="22"/>
        </w:rPr>
        <w:t xml:space="preserve"> </w:t>
      </w:r>
      <w:r w:rsidRPr="00994915">
        <w:rPr>
          <w:rFonts w:cstheme="majorBidi"/>
          <w:sz w:val="22"/>
          <w:lang w:val="id-ID"/>
        </w:rPr>
        <w:t xml:space="preserve">12-25 tahun (8,70%), 10 pekerja berusia </w:t>
      </w:r>
      <w:proofErr w:type="spellStart"/>
      <w:r w:rsidR="003B6886">
        <w:rPr>
          <w:rFonts w:cstheme="majorBidi"/>
          <w:sz w:val="22"/>
        </w:rPr>
        <w:t>antara</w:t>
      </w:r>
      <w:proofErr w:type="spellEnd"/>
      <w:r w:rsidR="003B6886">
        <w:rPr>
          <w:rFonts w:cstheme="majorBidi"/>
          <w:sz w:val="22"/>
        </w:rPr>
        <w:t xml:space="preserve"> 26-45 </w:t>
      </w:r>
      <w:proofErr w:type="spellStart"/>
      <w:r w:rsidR="003B6886">
        <w:rPr>
          <w:rFonts w:cstheme="majorBidi"/>
          <w:sz w:val="22"/>
        </w:rPr>
        <w:t>tahun</w:t>
      </w:r>
      <w:proofErr w:type="spellEnd"/>
      <w:r w:rsidR="003B6886">
        <w:rPr>
          <w:rFonts w:cstheme="majorBidi"/>
          <w:sz w:val="22"/>
        </w:rPr>
        <w:t xml:space="preserve"> </w:t>
      </w:r>
      <w:r w:rsidRPr="00994915">
        <w:rPr>
          <w:rFonts w:cstheme="majorBidi"/>
          <w:sz w:val="22"/>
          <w:lang w:val="id-ID"/>
        </w:rPr>
        <w:t>(86,96%) dan 1 pekerja b</w:t>
      </w:r>
      <w:proofErr w:type="spellStart"/>
      <w:r w:rsidR="003B6886">
        <w:rPr>
          <w:rFonts w:cstheme="majorBidi"/>
          <w:sz w:val="22"/>
        </w:rPr>
        <w:t>erusia</w:t>
      </w:r>
      <w:proofErr w:type="spellEnd"/>
      <w:r w:rsidRPr="00994915">
        <w:rPr>
          <w:rFonts w:cstheme="majorBidi"/>
          <w:sz w:val="22"/>
          <w:lang w:val="id-ID"/>
        </w:rPr>
        <w:t xml:space="preserve"> &gt;45 tahun (4,35%)</w:t>
      </w:r>
      <w:r>
        <w:rPr>
          <w:rFonts w:cstheme="majorBidi"/>
          <w:sz w:val="22"/>
        </w:rPr>
        <w:t>.</w:t>
      </w:r>
    </w:p>
    <w:p w:rsidR="000B61AA" w:rsidRPr="00C74F17" w:rsidRDefault="000B61AA" w:rsidP="00FE3F4E">
      <w:pPr>
        <w:pStyle w:val="Caption"/>
        <w:spacing w:before="240" w:after="0" w:line="360" w:lineRule="auto"/>
        <w:jc w:val="center"/>
        <w:rPr>
          <w:rFonts w:cstheme="majorBidi"/>
          <w:noProof/>
          <w:color w:val="auto"/>
          <w:sz w:val="22"/>
          <w:szCs w:val="22"/>
          <w:lang w:val="id-ID"/>
        </w:rPr>
      </w:pPr>
      <w:proofErr w:type="spellStart"/>
      <w:r w:rsidRPr="00C74F17">
        <w:rPr>
          <w:rFonts w:cstheme="majorBidi"/>
          <w:color w:val="auto"/>
          <w:sz w:val="22"/>
          <w:szCs w:val="22"/>
        </w:rPr>
        <w:t>Tabel</w:t>
      </w:r>
      <w:proofErr w:type="spellEnd"/>
      <w:r w:rsidRPr="00C74F17">
        <w:rPr>
          <w:rFonts w:cstheme="majorBidi"/>
          <w:color w:val="auto"/>
          <w:sz w:val="22"/>
          <w:szCs w:val="22"/>
        </w:rPr>
        <w:t xml:space="preserve"> </w:t>
      </w:r>
      <w:r w:rsidRPr="00C74F17">
        <w:rPr>
          <w:rFonts w:cstheme="majorBidi"/>
          <w:color w:val="auto"/>
          <w:sz w:val="22"/>
          <w:szCs w:val="22"/>
        </w:rPr>
        <w:fldChar w:fldCharType="begin"/>
      </w:r>
      <w:r w:rsidRPr="00C74F17">
        <w:rPr>
          <w:rFonts w:cstheme="majorBidi"/>
          <w:color w:val="auto"/>
          <w:sz w:val="22"/>
          <w:szCs w:val="22"/>
        </w:rPr>
        <w:instrText xml:space="preserve"> SEQ Tabel \* ARABIC </w:instrText>
      </w:r>
      <w:r w:rsidRPr="00C74F17">
        <w:rPr>
          <w:rFonts w:cstheme="majorBidi"/>
          <w:color w:val="auto"/>
          <w:sz w:val="22"/>
          <w:szCs w:val="22"/>
        </w:rPr>
        <w:fldChar w:fldCharType="separate"/>
      </w:r>
      <w:r w:rsidR="00F8546F">
        <w:rPr>
          <w:rFonts w:cstheme="majorBidi"/>
          <w:noProof/>
          <w:color w:val="auto"/>
          <w:sz w:val="22"/>
          <w:szCs w:val="22"/>
        </w:rPr>
        <w:t>6</w:t>
      </w:r>
      <w:r w:rsidRPr="00C74F17">
        <w:rPr>
          <w:rFonts w:cstheme="majorBidi"/>
          <w:color w:val="auto"/>
          <w:sz w:val="22"/>
          <w:szCs w:val="22"/>
        </w:rPr>
        <w:fldChar w:fldCharType="end"/>
      </w:r>
      <w:r w:rsidRPr="00C74F17">
        <w:rPr>
          <w:rFonts w:cstheme="majorBidi"/>
          <w:noProof/>
          <w:color w:val="auto"/>
          <w:sz w:val="22"/>
          <w:szCs w:val="22"/>
          <w:lang w:val="id-ID"/>
        </w:rPr>
        <w:t xml:space="preserve">. </w:t>
      </w:r>
      <w:r w:rsidR="003B6886">
        <w:rPr>
          <w:rFonts w:cstheme="majorBidi"/>
          <w:noProof/>
          <w:color w:val="auto"/>
          <w:sz w:val="22"/>
          <w:szCs w:val="22"/>
        </w:rPr>
        <w:t>Kategori</w:t>
      </w:r>
      <w:r w:rsidRPr="00C74F17">
        <w:rPr>
          <w:rFonts w:cstheme="majorBidi"/>
          <w:noProof/>
          <w:color w:val="auto"/>
          <w:sz w:val="22"/>
          <w:szCs w:val="22"/>
          <w:lang w:val="id-ID"/>
        </w:rPr>
        <w:t xml:space="preserve"> </w:t>
      </w:r>
      <w:r w:rsidR="003B6886">
        <w:rPr>
          <w:rFonts w:cstheme="majorBidi"/>
          <w:noProof/>
          <w:color w:val="auto"/>
          <w:sz w:val="22"/>
          <w:szCs w:val="22"/>
        </w:rPr>
        <w:t xml:space="preserve">Berdasarkan </w:t>
      </w:r>
      <w:r w:rsidRPr="00C74F17">
        <w:rPr>
          <w:rFonts w:cstheme="majorBidi"/>
          <w:noProof/>
          <w:color w:val="auto"/>
          <w:sz w:val="22"/>
          <w:szCs w:val="22"/>
          <w:lang w:val="id-ID"/>
        </w:rPr>
        <w:t>Masa Kerja</w:t>
      </w:r>
    </w:p>
    <w:tbl>
      <w:tblPr>
        <w:tblStyle w:val="TableGrid"/>
        <w:tblW w:w="427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972"/>
        <w:gridCol w:w="861"/>
        <w:gridCol w:w="1127"/>
      </w:tblGrid>
      <w:tr w:rsidR="000B61AA" w:rsidRPr="000D792A" w:rsidTr="008C08CC">
        <w:trPr>
          <w:trHeight w:val="331"/>
          <w:jc w:val="center"/>
        </w:trPr>
        <w:tc>
          <w:tcPr>
            <w:tcW w:w="1440" w:type="dxa"/>
            <w:tcBorders>
              <w:top w:val="single" w:sz="4" w:space="0" w:color="auto"/>
              <w:bottom w:val="single" w:sz="4" w:space="0" w:color="auto"/>
            </w:tcBorders>
            <w:vAlign w:val="center"/>
          </w:tcPr>
          <w:p w:rsidR="000B61AA" w:rsidRPr="000D792A" w:rsidRDefault="000B61AA" w:rsidP="000D792A">
            <w:pPr>
              <w:spacing w:line="276" w:lineRule="auto"/>
              <w:jc w:val="center"/>
              <w:rPr>
                <w:rFonts w:cstheme="majorBidi"/>
                <w:b/>
                <w:sz w:val="20"/>
                <w:szCs w:val="20"/>
                <w:lang w:val="id-ID"/>
              </w:rPr>
            </w:pPr>
            <w:r w:rsidRPr="000D792A">
              <w:rPr>
                <w:rFonts w:cstheme="majorBidi"/>
                <w:b/>
                <w:sz w:val="20"/>
                <w:szCs w:val="20"/>
                <w:lang w:val="id-ID"/>
              </w:rPr>
              <w:t>Karakteristik</w:t>
            </w:r>
          </w:p>
        </w:tc>
        <w:tc>
          <w:tcPr>
            <w:tcW w:w="931" w:type="dxa"/>
            <w:tcBorders>
              <w:top w:val="single" w:sz="4" w:space="0" w:color="auto"/>
              <w:bottom w:val="single" w:sz="4" w:space="0" w:color="auto"/>
            </w:tcBorders>
            <w:vAlign w:val="center"/>
          </w:tcPr>
          <w:p w:rsidR="000B61AA" w:rsidRPr="000D792A" w:rsidRDefault="000B61AA" w:rsidP="000D792A">
            <w:pPr>
              <w:spacing w:line="276" w:lineRule="auto"/>
              <w:jc w:val="center"/>
              <w:rPr>
                <w:rFonts w:cstheme="majorBidi"/>
                <w:b/>
                <w:sz w:val="20"/>
                <w:szCs w:val="20"/>
                <w:lang w:val="id-ID"/>
              </w:rPr>
            </w:pPr>
            <w:r w:rsidRPr="000D792A">
              <w:rPr>
                <w:rFonts w:cstheme="majorBidi"/>
                <w:b/>
                <w:sz w:val="20"/>
                <w:szCs w:val="20"/>
                <w:lang w:val="id-ID"/>
              </w:rPr>
              <w:t>Kategori</w:t>
            </w:r>
          </w:p>
        </w:tc>
        <w:tc>
          <w:tcPr>
            <w:tcW w:w="826" w:type="dxa"/>
            <w:tcBorders>
              <w:top w:val="single" w:sz="4" w:space="0" w:color="auto"/>
              <w:bottom w:val="single" w:sz="4" w:space="0" w:color="auto"/>
            </w:tcBorders>
            <w:vAlign w:val="center"/>
          </w:tcPr>
          <w:p w:rsidR="000B61AA" w:rsidRPr="000D792A" w:rsidRDefault="000B61AA" w:rsidP="000D792A">
            <w:pPr>
              <w:spacing w:line="276" w:lineRule="auto"/>
              <w:jc w:val="center"/>
              <w:rPr>
                <w:rFonts w:cstheme="majorBidi"/>
                <w:b/>
                <w:sz w:val="20"/>
                <w:szCs w:val="20"/>
                <w:lang w:val="id-ID"/>
              </w:rPr>
            </w:pPr>
            <w:r w:rsidRPr="000D792A">
              <w:rPr>
                <w:rFonts w:cstheme="majorBidi"/>
                <w:b/>
                <w:sz w:val="20"/>
                <w:szCs w:val="20"/>
                <w:lang w:val="id-ID"/>
              </w:rPr>
              <w:t>Jumlah</w:t>
            </w:r>
          </w:p>
        </w:tc>
        <w:tc>
          <w:tcPr>
            <w:tcW w:w="1077" w:type="dxa"/>
            <w:tcBorders>
              <w:top w:val="single" w:sz="4" w:space="0" w:color="auto"/>
              <w:bottom w:val="single" w:sz="4" w:space="0" w:color="auto"/>
            </w:tcBorders>
            <w:vAlign w:val="center"/>
          </w:tcPr>
          <w:p w:rsidR="000B61AA" w:rsidRPr="000D792A" w:rsidRDefault="000B61AA" w:rsidP="000D792A">
            <w:pPr>
              <w:spacing w:line="276" w:lineRule="auto"/>
              <w:jc w:val="center"/>
              <w:rPr>
                <w:rFonts w:cstheme="majorBidi"/>
                <w:b/>
                <w:sz w:val="20"/>
                <w:szCs w:val="20"/>
                <w:lang w:val="id-ID"/>
              </w:rPr>
            </w:pPr>
            <w:r w:rsidRPr="000D792A">
              <w:rPr>
                <w:rFonts w:cstheme="majorBidi"/>
                <w:b/>
                <w:sz w:val="20"/>
                <w:szCs w:val="20"/>
                <w:lang w:val="id-ID"/>
              </w:rPr>
              <w:t>Persentase</w:t>
            </w:r>
          </w:p>
        </w:tc>
      </w:tr>
      <w:tr w:rsidR="000B61AA" w:rsidRPr="00994915" w:rsidTr="008C08CC">
        <w:trPr>
          <w:trHeight w:val="331"/>
          <w:jc w:val="center"/>
        </w:trPr>
        <w:tc>
          <w:tcPr>
            <w:tcW w:w="1440" w:type="dxa"/>
            <w:vMerge w:val="restart"/>
            <w:tcBorders>
              <w:top w:val="single" w:sz="4" w:space="0" w:color="auto"/>
              <w:bottom w:val="single" w:sz="4" w:space="0" w:color="auto"/>
            </w:tcBorders>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Masa Kerja</w:t>
            </w:r>
          </w:p>
        </w:tc>
        <w:tc>
          <w:tcPr>
            <w:tcW w:w="931" w:type="dxa"/>
            <w:tcBorders>
              <w:top w:val="single" w:sz="4" w:space="0" w:color="auto"/>
            </w:tcBorders>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&lt;5 tahun</w:t>
            </w:r>
          </w:p>
        </w:tc>
        <w:tc>
          <w:tcPr>
            <w:tcW w:w="826" w:type="dxa"/>
            <w:tcBorders>
              <w:top w:val="single" w:sz="4" w:space="0" w:color="auto"/>
            </w:tcBorders>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18</w:t>
            </w:r>
          </w:p>
        </w:tc>
        <w:tc>
          <w:tcPr>
            <w:tcW w:w="1077" w:type="dxa"/>
            <w:tcBorders>
              <w:top w:val="single" w:sz="4" w:space="0" w:color="auto"/>
            </w:tcBorders>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78,26</w:t>
            </w:r>
          </w:p>
        </w:tc>
      </w:tr>
      <w:tr w:rsidR="000B61AA" w:rsidRPr="00994915" w:rsidTr="008C08CC">
        <w:trPr>
          <w:trHeight w:val="331"/>
          <w:jc w:val="center"/>
        </w:trPr>
        <w:tc>
          <w:tcPr>
            <w:tcW w:w="1440" w:type="dxa"/>
            <w:vMerge/>
            <w:tcBorders>
              <w:top w:val="nil"/>
              <w:bottom w:val="single" w:sz="4" w:space="0" w:color="auto"/>
            </w:tcBorders>
            <w:vAlign w:val="center"/>
          </w:tcPr>
          <w:p w:rsidR="000B61AA" w:rsidRPr="00994915" w:rsidRDefault="000B61AA" w:rsidP="000D792A">
            <w:pPr>
              <w:spacing w:line="276" w:lineRule="auto"/>
              <w:jc w:val="center"/>
              <w:rPr>
                <w:rFonts w:cstheme="majorBidi"/>
                <w:sz w:val="20"/>
                <w:szCs w:val="20"/>
                <w:lang w:val="id-ID"/>
              </w:rPr>
            </w:pPr>
          </w:p>
        </w:tc>
        <w:tc>
          <w:tcPr>
            <w:tcW w:w="931" w:type="dxa"/>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≥5 tahun</w:t>
            </w:r>
          </w:p>
        </w:tc>
        <w:tc>
          <w:tcPr>
            <w:tcW w:w="826" w:type="dxa"/>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5</w:t>
            </w:r>
          </w:p>
        </w:tc>
        <w:tc>
          <w:tcPr>
            <w:tcW w:w="1077" w:type="dxa"/>
            <w:vAlign w:val="center"/>
          </w:tcPr>
          <w:p w:rsidR="000B61AA" w:rsidRPr="00994915" w:rsidRDefault="000B61AA" w:rsidP="000D792A">
            <w:pPr>
              <w:spacing w:line="276" w:lineRule="auto"/>
              <w:jc w:val="center"/>
              <w:rPr>
                <w:rFonts w:cstheme="majorBidi"/>
                <w:sz w:val="20"/>
                <w:szCs w:val="20"/>
                <w:lang w:val="id-ID"/>
              </w:rPr>
            </w:pPr>
            <w:r w:rsidRPr="00994915">
              <w:rPr>
                <w:rFonts w:cstheme="majorBidi"/>
                <w:sz w:val="20"/>
                <w:szCs w:val="20"/>
                <w:lang w:val="id-ID"/>
              </w:rPr>
              <w:t>21,74</w:t>
            </w:r>
          </w:p>
        </w:tc>
      </w:tr>
    </w:tbl>
    <w:p w:rsidR="000B61AA" w:rsidRDefault="000B61AA" w:rsidP="00FE3F4E">
      <w:pPr>
        <w:spacing w:before="240" w:after="0" w:line="360" w:lineRule="auto"/>
        <w:ind w:firstLine="720"/>
        <w:jc w:val="both"/>
        <w:rPr>
          <w:rFonts w:cstheme="majorBidi"/>
          <w:sz w:val="22"/>
        </w:rPr>
      </w:pPr>
      <w:r w:rsidRPr="00994915">
        <w:rPr>
          <w:rFonts w:cstheme="majorBidi"/>
          <w:sz w:val="22"/>
          <w:lang w:val="id-ID"/>
        </w:rPr>
        <w:t>Berdasarkan hasil pengelompo</w:t>
      </w:r>
      <w:r w:rsidR="003B6886">
        <w:rPr>
          <w:rFonts w:cstheme="majorBidi"/>
          <w:sz w:val="22"/>
        </w:rPr>
        <w:t>k</w:t>
      </w:r>
      <w:r w:rsidRPr="00994915">
        <w:rPr>
          <w:rFonts w:cstheme="majorBidi"/>
          <w:sz w:val="22"/>
          <w:lang w:val="id-ID"/>
        </w:rPr>
        <w:t xml:space="preserve">kan masa kerja responden </w:t>
      </w:r>
      <w:proofErr w:type="spellStart"/>
      <w:r w:rsidR="003B6886">
        <w:rPr>
          <w:rFonts w:cstheme="majorBidi"/>
          <w:sz w:val="22"/>
        </w:rPr>
        <w:t>pada</w:t>
      </w:r>
      <w:proofErr w:type="spellEnd"/>
      <w:r w:rsidR="003B6886">
        <w:rPr>
          <w:rFonts w:cstheme="majorBidi"/>
          <w:sz w:val="22"/>
        </w:rPr>
        <w:t xml:space="preserve"> </w:t>
      </w:r>
      <w:proofErr w:type="spellStart"/>
      <w:r w:rsidR="003B6886">
        <w:rPr>
          <w:rFonts w:cstheme="majorBidi"/>
          <w:sz w:val="22"/>
        </w:rPr>
        <w:t>Tabel</w:t>
      </w:r>
      <w:proofErr w:type="spellEnd"/>
      <w:r w:rsidR="003B6886">
        <w:rPr>
          <w:rFonts w:cstheme="majorBidi"/>
          <w:sz w:val="22"/>
        </w:rPr>
        <w:t xml:space="preserve"> 6 </w:t>
      </w:r>
      <w:r w:rsidRPr="00994915">
        <w:rPr>
          <w:rFonts w:cstheme="majorBidi"/>
          <w:sz w:val="22"/>
          <w:lang w:val="id-ID"/>
        </w:rPr>
        <w:t>di</w:t>
      </w:r>
      <w:r w:rsidR="003B6886">
        <w:rPr>
          <w:rFonts w:cstheme="majorBidi"/>
          <w:sz w:val="22"/>
        </w:rPr>
        <w:t xml:space="preserve"> </w:t>
      </w:r>
      <w:r w:rsidRPr="00994915">
        <w:rPr>
          <w:rFonts w:cstheme="majorBidi"/>
          <w:sz w:val="22"/>
          <w:lang w:val="id-ID"/>
        </w:rPr>
        <w:t xml:space="preserve">atas, dari </w:t>
      </w:r>
      <w:r w:rsidR="003B6886">
        <w:rPr>
          <w:rFonts w:cstheme="majorBidi"/>
          <w:sz w:val="22"/>
        </w:rPr>
        <w:t xml:space="preserve">total </w:t>
      </w:r>
      <w:r w:rsidRPr="00994915">
        <w:rPr>
          <w:rFonts w:cstheme="majorBidi"/>
          <w:sz w:val="22"/>
          <w:lang w:val="id-ID"/>
        </w:rPr>
        <w:t>23 pekerja kantin</w:t>
      </w:r>
      <w:r w:rsidR="003B6886">
        <w:rPr>
          <w:rFonts w:cstheme="majorBidi"/>
          <w:sz w:val="22"/>
        </w:rPr>
        <w:t>,</w:t>
      </w:r>
      <w:r w:rsidRPr="00994915">
        <w:rPr>
          <w:rFonts w:cstheme="majorBidi"/>
          <w:sz w:val="22"/>
          <w:lang w:val="id-ID"/>
        </w:rPr>
        <w:t xml:space="preserve"> sebanyak 18 pekerja memiliki masa kerja &lt;5 tahun (78,26%) dan 5 pekerja memiliki masa kerja ≥5 tahun (21,74%)</w:t>
      </w:r>
      <w:r>
        <w:rPr>
          <w:rFonts w:cstheme="majorBidi"/>
          <w:sz w:val="22"/>
        </w:rPr>
        <w:t>.</w:t>
      </w:r>
    </w:p>
    <w:p w:rsidR="000B61AA" w:rsidRPr="00C74F17" w:rsidRDefault="000B61AA" w:rsidP="00FE3F4E">
      <w:pPr>
        <w:pStyle w:val="Caption"/>
        <w:spacing w:before="240" w:after="0" w:line="360" w:lineRule="auto"/>
        <w:jc w:val="center"/>
        <w:rPr>
          <w:rFonts w:cstheme="majorBidi"/>
          <w:noProof/>
          <w:color w:val="auto"/>
          <w:sz w:val="22"/>
          <w:szCs w:val="22"/>
          <w:lang w:val="id-ID"/>
        </w:rPr>
      </w:pPr>
      <w:proofErr w:type="spellStart"/>
      <w:r w:rsidRPr="00C74F17">
        <w:rPr>
          <w:rFonts w:cstheme="majorBidi"/>
          <w:color w:val="auto"/>
          <w:sz w:val="22"/>
          <w:szCs w:val="22"/>
        </w:rPr>
        <w:t>Tabel</w:t>
      </w:r>
      <w:proofErr w:type="spellEnd"/>
      <w:r w:rsidRPr="00C74F17">
        <w:rPr>
          <w:rFonts w:cstheme="majorBidi"/>
          <w:color w:val="auto"/>
          <w:sz w:val="22"/>
          <w:szCs w:val="22"/>
        </w:rPr>
        <w:t xml:space="preserve"> </w:t>
      </w:r>
      <w:r w:rsidRPr="00C74F17">
        <w:rPr>
          <w:rFonts w:cstheme="majorBidi"/>
          <w:color w:val="auto"/>
          <w:sz w:val="22"/>
          <w:szCs w:val="22"/>
        </w:rPr>
        <w:fldChar w:fldCharType="begin"/>
      </w:r>
      <w:r w:rsidRPr="00C74F17">
        <w:rPr>
          <w:rFonts w:cstheme="majorBidi"/>
          <w:color w:val="auto"/>
          <w:sz w:val="22"/>
          <w:szCs w:val="22"/>
        </w:rPr>
        <w:instrText xml:space="preserve"> SEQ Tabel \* ARABIC </w:instrText>
      </w:r>
      <w:r w:rsidRPr="00C74F17">
        <w:rPr>
          <w:rFonts w:cstheme="majorBidi"/>
          <w:color w:val="auto"/>
          <w:sz w:val="22"/>
          <w:szCs w:val="22"/>
        </w:rPr>
        <w:fldChar w:fldCharType="separate"/>
      </w:r>
      <w:r w:rsidR="00F8546F">
        <w:rPr>
          <w:rFonts w:cstheme="majorBidi"/>
          <w:noProof/>
          <w:color w:val="auto"/>
          <w:sz w:val="22"/>
          <w:szCs w:val="22"/>
        </w:rPr>
        <w:t>7</w:t>
      </w:r>
      <w:r w:rsidRPr="00C74F17">
        <w:rPr>
          <w:rFonts w:cstheme="majorBidi"/>
          <w:color w:val="auto"/>
          <w:sz w:val="22"/>
          <w:szCs w:val="22"/>
        </w:rPr>
        <w:fldChar w:fldCharType="end"/>
      </w:r>
      <w:r w:rsidRPr="00C74F17">
        <w:rPr>
          <w:rFonts w:cstheme="majorBidi"/>
          <w:noProof/>
          <w:color w:val="auto"/>
          <w:sz w:val="22"/>
          <w:szCs w:val="22"/>
          <w:lang w:val="id-ID"/>
        </w:rPr>
        <w:t xml:space="preserve">. </w:t>
      </w:r>
      <w:r w:rsidR="003B6886">
        <w:rPr>
          <w:rFonts w:cstheme="majorBidi"/>
          <w:noProof/>
          <w:color w:val="auto"/>
          <w:sz w:val="22"/>
          <w:szCs w:val="22"/>
        </w:rPr>
        <w:t>Kategori</w:t>
      </w:r>
      <w:r w:rsidRPr="00C74F17">
        <w:rPr>
          <w:rFonts w:cstheme="majorBidi"/>
          <w:noProof/>
          <w:color w:val="auto"/>
          <w:sz w:val="22"/>
          <w:szCs w:val="22"/>
          <w:lang w:val="id-ID"/>
        </w:rPr>
        <w:t xml:space="preserve"> Kelelahan</w:t>
      </w:r>
    </w:p>
    <w:tbl>
      <w:tblPr>
        <w:tblStyle w:val="TableGrid"/>
        <w:tblW w:w="427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972"/>
        <w:gridCol w:w="861"/>
        <w:gridCol w:w="1127"/>
      </w:tblGrid>
      <w:tr w:rsidR="000B61AA" w:rsidRPr="007B6774" w:rsidTr="008C08CC">
        <w:trPr>
          <w:trHeight w:val="331"/>
          <w:jc w:val="center"/>
        </w:trPr>
        <w:tc>
          <w:tcPr>
            <w:tcW w:w="1440" w:type="dxa"/>
            <w:tcBorders>
              <w:top w:val="single" w:sz="4" w:space="0" w:color="auto"/>
              <w:bottom w:val="single" w:sz="4" w:space="0" w:color="auto"/>
            </w:tcBorders>
            <w:vAlign w:val="center"/>
          </w:tcPr>
          <w:p w:rsidR="000B61AA" w:rsidRPr="007B6774" w:rsidRDefault="000B61AA" w:rsidP="007B6774">
            <w:pPr>
              <w:spacing w:line="276" w:lineRule="auto"/>
              <w:jc w:val="center"/>
              <w:rPr>
                <w:rFonts w:cstheme="majorBidi"/>
                <w:b/>
                <w:sz w:val="20"/>
                <w:szCs w:val="20"/>
                <w:lang w:val="id-ID"/>
              </w:rPr>
            </w:pPr>
            <w:r w:rsidRPr="007B6774">
              <w:rPr>
                <w:rFonts w:cstheme="majorBidi"/>
                <w:b/>
                <w:sz w:val="20"/>
                <w:szCs w:val="20"/>
                <w:lang w:val="id-ID"/>
              </w:rPr>
              <w:t>Karakteristik</w:t>
            </w:r>
          </w:p>
        </w:tc>
        <w:tc>
          <w:tcPr>
            <w:tcW w:w="931" w:type="dxa"/>
            <w:tcBorders>
              <w:top w:val="single" w:sz="4" w:space="0" w:color="auto"/>
              <w:bottom w:val="single" w:sz="4" w:space="0" w:color="auto"/>
            </w:tcBorders>
            <w:vAlign w:val="center"/>
          </w:tcPr>
          <w:p w:rsidR="000B61AA" w:rsidRPr="007B6774" w:rsidRDefault="000B61AA" w:rsidP="007B6774">
            <w:pPr>
              <w:spacing w:line="276" w:lineRule="auto"/>
              <w:jc w:val="center"/>
              <w:rPr>
                <w:rFonts w:cstheme="majorBidi"/>
                <w:b/>
                <w:sz w:val="20"/>
                <w:szCs w:val="20"/>
                <w:lang w:val="id-ID"/>
              </w:rPr>
            </w:pPr>
            <w:r w:rsidRPr="007B6774">
              <w:rPr>
                <w:rFonts w:cstheme="majorBidi"/>
                <w:b/>
                <w:sz w:val="20"/>
                <w:szCs w:val="20"/>
                <w:lang w:val="id-ID"/>
              </w:rPr>
              <w:t>Kategori</w:t>
            </w:r>
          </w:p>
        </w:tc>
        <w:tc>
          <w:tcPr>
            <w:tcW w:w="826" w:type="dxa"/>
            <w:tcBorders>
              <w:top w:val="single" w:sz="4" w:space="0" w:color="auto"/>
              <w:bottom w:val="single" w:sz="4" w:space="0" w:color="auto"/>
            </w:tcBorders>
            <w:vAlign w:val="center"/>
          </w:tcPr>
          <w:p w:rsidR="000B61AA" w:rsidRPr="007B6774" w:rsidRDefault="000B61AA" w:rsidP="007B6774">
            <w:pPr>
              <w:spacing w:line="276" w:lineRule="auto"/>
              <w:jc w:val="center"/>
              <w:rPr>
                <w:rFonts w:cstheme="majorBidi"/>
                <w:b/>
                <w:sz w:val="20"/>
                <w:szCs w:val="20"/>
                <w:lang w:val="id-ID"/>
              </w:rPr>
            </w:pPr>
            <w:r w:rsidRPr="007B6774">
              <w:rPr>
                <w:rFonts w:cstheme="majorBidi"/>
                <w:b/>
                <w:sz w:val="20"/>
                <w:szCs w:val="20"/>
                <w:lang w:val="id-ID"/>
              </w:rPr>
              <w:t>Jumlah</w:t>
            </w:r>
          </w:p>
        </w:tc>
        <w:tc>
          <w:tcPr>
            <w:tcW w:w="1077" w:type="dxa"/>
            <w:tcBorders>
              <w:top w:val="single" w:sz="4" w:space="0" w:color="auto"/>
              <w:bottom w:val="single" w:sz="4" w:space="0" w:color="auto"/>
            </w:tcBorders>
            <w:vAlign w:val="center"/>
          </w:tcPr>
          <w:p w:rsidR="000B61AA" w:rsidRPr="007B6774" w:rsidRDefault="000B61AA" w:rsidP="007B6774">
            <w:pPr>
              <w:spacing w:line="276" w:lineRule="auto"/>
              <w:jc w:val="center"/>
              <w:rPr>
                <w:rFonts w:cstheme="majorBidi"/>
                <w:b/>
                <w:sz w:val="20"/>
                <w:szCs w:val="20"/>
                <w:lang w:val="id-ID"/>
              </w:rPr>
            </w:pPr>
            <w:r w:rsidRPr="007B6774">
              <w:rPr>
                <w:rFonts w:cstheme="majorBidi"/>
                <w:b/>
                <w:sz w:val="20"/>
                <w:szCs w:val="20"/>
                <w:lang w:val="id-ID"/>
              </w:rPr>
              <w:t>Persentase</w:t>
            </w:r>
          </w:p>
        </w:tc>
      </w:tr>
      <w:tr w:rsidR="000B61AA" w:rsidRPr="00DF7D18" w:rsidTr="008C08CC">
        <w:trPr>
          <w:trHeight w:val="331"/>
          <w:jc w:val="center"/>
        </w:trPr>
        <w:tc>
          <w:tcPr>
            <w:tcW w:w="1440" w:type="dxa"/>
            <w:vMerge w:val="restart"/>
            <w:tcBorders>
              <w:top w:val="single" w:sz="4" w:space="0" w:color="auto"/>
            </w:tcBorders>
            <w:vAlign w:val="center"/>
          </w:tcPr>
          <w:p w:rsidR="000B61AA" w:rsidRPr="00DF7D18" w:rsidRDefault="000B61AA" w:rsidP="007B6774">
            <w:pPr>
              <w:spacing w:line="276" w:lineRule="auto"/>
              <w:jc w:val="center"/>
              <w:rPr>
                <w:rFonts w:cstheme="majorBidi"/>
                <w:sz w:val="20"/>
                <w:szCs w:val="20"/>
                <w:lang w:val="id-ID"/>
              </w:rPr>
            </w:pPr>
            <w:r w:rsidRPr="00DF7D18">
              <w:rPr>
                <w:rFonts w:cstheme="majorBidi"/>
                <w:sz w:val="20"/>
                <w:szCs w:val="20"/>
                <w:lang w:val="id-ID"/>
              </w:rPr>
              <w:t>Kelelahan</w:t>
            </w:r>
          </w:p>
        </w:tc>
        <w:tc>
          <w:tcPr>
            <w:tcW w:w="931" w:type="dxa"/>
            <w:tcBorders>
              <w:top w:val="single" w:sz="4" w:space="0" w:color="auto"/>
            </w:tcBorders>
            <w:vAlign w:val="center"/>
          </w:tcPr>
          <w:p w:rsidR="000B61AA" w:rsidRPr="00DF7D18" w:rsidRDefault="000B61AA" w:rsidP="007B6774">
            <w:pPr>
              <w:spacing w:line="276" w:lineRule="auto"/>
              <w:jc w:val="center"/>
              <w:rPr>
                <w:rFonts w:cstheme="majorBidi"/>
                <w:sz w:val="20"/>
                <w:szCs w:val="20"/>
                <w:lang w:val="id-ID"/>
              </w:rPr>
            </w:pPr>
            <w:r w:rsidRPr="00DF7D18">
              <w:rPr>
                <w:rFonts w:cstheme="majorBidi"/>
                <w:sz w:val="20"/>
                <w:szCs w:val="20"/>
                <w:lang w:val="id-ID"/>
              </w:rPr>
              <w:t>Rendah</w:t>
            </w:r>
          </w:p>
        </w:tc>
        <w:tc>
          <w:tcPr>
            <w:tcW w:w="826" w:type="dxa"/>
            <w:tcBorders>
              <w:top w:val="single" w:sz="4" w:space="0" w:color="auto"/>
            </w:tcBorders>
            <w:vAlign w:val="center"/>
          </w:tcPr>
          <w:p w:rsidR="000B61AA" w:rsidRPr="00DF7D18" w:rsidRDefault="000B61AA" w:rsidP="007B6774">
            <w:pPr>
              <w:spacing w:line="276" w:lineRule="auto"/>
              <w:jc w:val="center"/>
              <w:rPr>
                <w:rFonts w:cstheme="majorBidi"/>
                <w:sz w:val="20"/>
                <w:szCs w:val="20"/>
                <w:lang w:val="id-ID"/>
              </w:rPr>
            </w:pPr>
            <w:r w:rsidRPr="00DF7D18">
              <w:rPr>
                <w:rFonts w:cstheme="majorBidi"/>
                <w:sz w:val="20"/>
                <w:szCs w:val="20"/>
                <w:lang w:val="id-ID"/>
              </w:rPr>
              <w:t>10</w:t>
            </w:r>
          </w:p>
        </w:tc>
        <w:tc>
          <w:tcPr>
            <w:tcW w:w="1077" w:type="dxa"/>
            <w:tcBorders>
              <w:top w:val="single" w:sz="4" w:space="0" w:color="auto"/>
            </w:tcBorders>
            <w:vAlign w:val="center"/>
          </w:tcPr>
          <w:p w:rsidR="000B61AA" w:rsidRPr="00DF7D18" w:rsidRDefault="000B61AA" w:rsidP="007B6774">
            <w:pPr>
              <w:spacing w:line="276" w:lineRule="auto"/>
              <w:jc w:val="center"/>
              <w:rPr>
                <w:rFonts w:cstheme="majorBidi"/>
                <w:sz w:val="20"/>
                <w:szCs w:val="20"/>
                <w:lang w:val="id-ID"/>
              </w:rPr>
            </w:pPr>
            <w:r w:rsidRPr="00DF7D18">
              <w:rPr>
                <w:rFonts w:cstheme="majorBidi"/>
                <w:sz w:val="20"/>
                <w:szCs w:val="20"/>
                <w:lang w:val="id-ID"/>
              </w:rPr>
              <w:t>43,48</w:t>
            </w:r>
          </w:p>
        </w:tc>
      </w:tr>
      <w:tr w:rsidR="000B61AA" w:rsidRPr="00DF7D18" w:rsidTr="008C08CC">
        <w:trPr>
          <w:trHeight w:val="331"/>
          <w:jc w:val="center"/>
        </w:trPr>
        <w:tc>
          <w:tcPr>
            <w:tcW w:w="1440" w:type="dxa"/>
            <w:vMerge/>
            <w:vAlign w:val="center"/>
          </w:tcPr>
          <w:p w:rsidR="000B61AA" w:rsidRPr="00DF7D18" w:rsidRDefault="000B61AA" w:rsidP="007B6774">
            <w:pPr>
              <w:spacing w:line="276" w:lineRule="auto"/>
              <w:jc w:val="center"/>
              <w:rPr>
                <w:rFonts w:cstheme="majorBidi"/>
                <w:sz w:val="20"/>
                <w:szCs w:val="20"/>
                <w:lang w:val="id-ID"/>
              </w:rPr>
            </w:pPr>
          </w:p>
        </w:tc>
        <w:tc>
          <w:tcPr>
            <w:tcW w:w="931" w:type="dxa"/>
            <w:vAlign w:val="center"/>
          </w:tcPr>
          <w:p w:rsidR="000B61AA" w:rsidRPr="00DF7D18" w:rsidRDefault="000B61AA" w:rsidP="007B6774">
            <w:pPr>
              <w:spacing w:line="276" w:lineRule="auto"/>
              <w:jc w:val="center"/>
              <w:rPr>
                <w:rFonts w:cstheme="majorBidi"/>
                <w:sz w:val="20"/>
                <w:szCs w:val="20"/>
                <w:lang w:val="id-ID"/>
              </w:rPr>
            </w:pPr>
            <w:r w:rsidRPr="00DF7D18">
              <w:rPr>
                <w:rFonts w:cstheme="majorBidi"/>
                <w:sz w:val="20"/>
                <w:szCs w:val="20"/>
                <w:lang w:val="id-ID"/>
              </w:rPr>
              <w:t>Sedang</w:t>
            </w:r>
          </w:p>
        </w:tc>
        <w:tc>
          <w:tcPr>
            <w:tcW w:w="826" w:type="dxa"/>
            <w:vAlign w:val="center"/>
          </w:tcPr>
          <w:p w:rsidR="000B61AA" w:rsidRPr="00DF7D18" w:rsidRDefault="000B61AA" w:rsidP="007B6774">
            <w:pPr>
              <w:spacing w:line="276" w:lineRule="auto"/>
              <w:jc w:val="center"/>
              <w:rPr>
                <w:rFonts w:cstheme="majorBidi"/>
                <w:sz w:val="20"/>
                <w:szCs w:val="20"/>
                <w:lang w:val="id-ID"/>
              </w:rPr>
            </w:pPr>
            <w:r w:rsidRPr="00DF7D18">
              <w:rPr>
                <w:rFonts w:cstheme="majorBidi"/>
                <w:sz w:val="20"/>
                <w:szCs w:val="20"/>
                <w:lang w:val="id-ID"/>
              </w:rPr>
              <w:t>13</w:t>
            </w:r>
          </w:p>
        </w:tc>
        <w:tc>
          <w:tcPr>
            <w:tcW w:w="1077" w:type="dxa"/>
            <w:vAlign w:val="center"/>
          </w:tcPr>
          <w:p w:rsidR="000B61AA" w:rsidRPr="00DF7D18" w:rsidRDefault="000B61AA" w:rsidP="007B6774">
            <w:pPr>
              <w:spacing w:line="276" w:lineRule="auto"/>
              <w:jc w:val="center"/>
              <w:rPr>
                <w:rFonts w:cstheme="majorBidi"/>
                <w:sz w:val="20"/>
                <w:szCs w:val="20"/>
                <w:lang w:val="id-ID"/>
              </w:rPr>
            </w:pPr>
            <w:r w:rsidRPr="00DF7D18">
              <w:rPr>
                <w:rFonts w:cstheme="majorBidi"/>
                <w:sz w:val="20"/>
                <w:szCs w:val="20"/>
                <w:lang w:val="id-ID"/>
              </w:rPr>
              <w:t>56,52</w:t>
            </w:r>
          </w:p>
        </w:tc>
      </w:tr>
      <w:tr w:rsidR="000B61AA" w:rsidRPr="00DF7D18" w:rsidTr="008C08CC">
        <w:trPr>
          <w:trHeight w:val="331"/>
          <w:jc w:val="center"/>
        </w:trPr>
        <w:tc>
          <w:tcPr>
            <w:tcW w:w="1440" w:type="dxa"/>
            <w:vMerge/>
            <w:vAlign w:val="center"/>
          </w:tcPr>
          <w:p w:rsidR="000B61AA" w:rsidRPr="00DF7D18" w:rsidRDefault="000B61AA" w:rsidP="007B6774">
            <w:pPr>
              <w:spacing w:line="276" w:lineRule="auto"/>
              <w:jc w:val="center"/>
              <w:rPr>
                <w:rFonts w:cstheme="majorBidi"/>
                <w:sz w:val="20"/>
                <w:szCs w:val="20"/>
                <w:lang w:val="id-ID"/>
              </w:rPr>
            </w:pPr>
          </w:p>
        </w:tc>
        <w:tc>
          <w:tcPr>
            <w:tcW w:w="931" w:type="dxa"/>
            <w:vAlign w:val="center"/>
          </w:tcPr>
          <w:p w:rsidR="000B61AA" w:rsidRPr="00DF7D18" w:rsidRDefault="000B61AA" w:rsidP="007B6774">
            <w:pPr>
              <w:spacing w:line="276" w:lineRule="auto"/>
              <w:jc w:val="center"/>
              <w:rPr>
                <w:rFonts w:cstheme="majorBidi"/>
                <w:sz w:val="20"/>
                <w:szCs w:val="20"/>
                <w:lang w:val="id-ID"/>
              </w:rPr>
            </w:pPr>
            <w:r w:rsidRPr="00DF7D18">
              <w:rPr>
                <w:rFonts w:cstheme="majorBidi"/>
                <w:sz w:val="20"/>
                <w:szCs w:val="20"/>
                <w:lang w:val="id-ID"/>
              </w:rPr>
              <w:t>Tinggi</w:t>
            </w:r>
          </w:p>
        </w:tc>
        <w:tc>
          <w:tcPr>
            <w:tcW w:w="826" w:type="dxa"/>
            <w:vAlign w:val="center"/>
          </w:tcPr>
          <w:p w:rsidR="000B61AA" w:rsidRPr="00DF7D18" w:rsidRDefault="000B61AA" w:rsidP="007B6774">
            <w:pPr>
              <w:spacing w:line="276" w:lineRule="auto"/>
              <w:jc w:val="center"/>
              <w:rPr>
                <w:rFonts w:cstheme="majorBidi"/>
                <w:sz w:val="20"/>
                <w:szCs w:val="20"/>
                <w:lang w:val="id-ID"/>
              </w:rPr>
            </w:pPr>
            <w:r w:rsidRPr="00DF7D18">
              <w:rPr>
                <w:rFonts w:cstheme="majorBidi"/>
                <w:sz w:val="20"/>
                <w:szCs w:val="20"/>
                <w:lang w:val="id-ID"/>
              </w:rPr>
              <w:t>0</w:t>
            </w:r>
          </w:p>
        </w:tc>
        <w:tc>
          <w:tcPr>
            <w:tcW w:w="1077" w:type="dxa"/>
            <w:vAlign w:val="center"/>
          </w:tcPr>
          <w:p w:rsidR="000B61AA" w:rsidRPr="00DF7D18" w:rsidRDefault="000B61AA" w:rsidP="007B6774">
            <w:pPr>
              <w:spacing w:line="276" w:lineRule="auto"/>
              <w:jc w:val="center"/>
              <w:rPr>
                <w:rFonts w:cstheme="majorBidi"/>
                <w:sz w:val="20"/>
                <w:szCs w:val="20"/>
                <w:lang w:val="id-ID"/>
              </w:rPr>
            </w:pPr>
            <w:r w:rsidRPr="00DF7D18">
              <w:rPr>
                <w:rFonts w:cstheme="majorBidi"/>
                <w:sz w:val="20"/>
                <w:szCs w:val="20"/>
                <w:lang w:val="id-ID"/>
              </w:rPr>
              <w:t>0</w:t>
            </w:r>
          </w:p>
        </w:tc>
      </w:tr>
    </w:tbl>
    <w:p w:rsidR="000B61AA" w:rsidRPr="000B61AA" w:rsidRDefault="000B61AA" w:rsidP="00FE3F4E">
      <w:pPr>
        <w:spacing w:before="240" w:after="0" w:line="360" w:lineRule="auto"/>
        <w:ind w:firstLine="720"/>
        <w:jc w:val="both"/>
        <w:rPr>
          <w:rFonts w:cstheme="majorBidi"/>
          <w:sz w:val="22"/>
        </w:rPr>
      </w:pPr>
      <w:r w:rsidRPr="00994915">
        <w:rPr>
          <w:rFonts w:cstheme="majorBidi"/>
          <w:sz w:val="22"/>
          <w:lang w:val="id-ID"/>
        </w:rPr>
        <w:t>Berdasarkan hasil pengelompok</w:t>
      </w:r>
      <w:r w:rsidR="003B6886">
        <w:rPr>
          <w:rFonts w:cstheme="majorBidi"/>
          <w:sz w:val="22"/>
        </w:rPr>
        <w:t>k</w:t>
      </w:r>
      <w:r w:rsidRPr="00994915">
        <w:rPr>
          <w:rFonts w:cstheme="majorBidi"/>
          <w:sz w:val="22"/>
          <w:lang w:val="id-ID"/>
        </w:rPr>
        <w:t xml:space="preserve">an </w:t>
      </w:r>
      <w:r>
        <w:rPr>
          <w:rFonts w:cstheme="majorBidi"/>
          <w:sz w:val="22"/>
          <w:lang w:val="id-ID"/>
        </w:rPr>
        <w:t>tingkat kelelahan</w:t>
      </w:r>
      <w:r w:rsidRPr="00994915">
        <w:rPr>
          <w:rFonts w:cstheme="majorBidi"/>
          <w:sz w:val="22"/>
          <w:lang w:val="id-ID"/>
        </w:rPr>
        <w:t xml:space="preserve"> responden </w:t>
      </w:r>
      <w:proofErr w:type="spellStart"/>
      <w:r w:rsidR="003B6886">
        <w:rPr>
          <w:rFonts w:cstheme="majorBidi"/>
          <w:sz w:val="22"/>
        </w:rPr>
        <w:t>pada</w:t>
      </w:r>
      <w:proofErr w:type="spellEnd"/>
      <w:r w:rsidR="003B6886">
        <w:rPr>
          <w:rFonts w:cstheme="majorBidi"/>
          <w:sz w:val="22"/>
        </w:rPr>
        <w:t xml:space="preserve"> </w:t>
      </w:r>
      <w:proofErr w:type="spellStart"/>
      <w:r w:rsidR="003B6886">
        <w:rPr>
          <w:rFonts w:cstheme="majorBidi"/>
          <w:sz w:val="22"/>
        </w:rPr>
        <w:t>Tabel</w:t>
      </w:r>
      <w:proofErr w:type="spellEnd"/>
      <w:r w:rsidR="003B6886">
        <w:rPr>
          <w:rFonts w:cstheme="majorBidi"/>
          <w:sz w:val="22"/>
        </w:rPr>
        <w:t xml:space="preserve"> 7 </w:t>
      </w:r>
      <w:r w:rsidRPr="00994915">
        <w:rPr>
          <w:rFonts w:cstheme="majorBidi"/>
          <w:sz w:val="22"/>
          <w:lang w:val="id-ID"/>
        </w:rPr>
        <w:t>di</w:t>
      </w:r>
      <w:r w:rsidR="003B6886">
        <w:rPr>
          <w:rFonts w:cstheme="majorBidi"/>
          <w:sz w:val="22"/>
        </w:rPr>
        <w:t xml:space="preserve"> </w:t>
      </w:r>
      <w:r w:rsidRPr="00994915">
        <w:rPr>
          <w:rFonts w:cstheme="majorBidi"/>
          <w:sz w:val="22"/>
          <w:lang w:val="id-ID"/>
        </w:rPr>
        <w:t>atas, d</w:t>
      </w:r>
      <w:r>
        <w:rPr>
          <w:rFonts w:cstheme="majorBidi"/>
          <w:sz w:val="22"/>
          <w:lang w:val="id-ID"/>
        </w:rPr>
        <w:t xml:space="preserve">ari </w:t>
      </w:r>
      <w:r w:rsidR="003B6886">
        <w:rPr>
          <w:rFonts w:cstheme="majorBidi"/>
          <w:sz w:val="22"/>
        </w:rPr>
        <w:t xml:space="preserve">total </w:t>
      </w:r>
      <w:r>
        <w:rPr>
          <w:rFonts w:cstheme="majorBidi"/>
          <w:sz w:val="22"/>
          <w:lang w:val="id-ID"/>
        </w:rPr>
        <w:t>23 pekerja kantin</w:t>
      </w:r>
      <w:r w:rsidR="003B6886">
        <w:rPr>
          <w:rFonts w:cstheme="majorBidi"/>
          <w:sz w:val="22"/>
        </w:rPr>
        <w:t>,</w:t>
      </w:r>
      <w:r>
        <w:rPr>
          <w:rFonts w:cstheme="majorBidi"/>
          <w:sz w:val="22"/>
          <w:lang w:val="id-ID"/>
        </w:rPr>
        <w:t xml:space="preserve"> sebanyak 1</w:t>
      </w:r>
      <w:r w:rsidRPr="00994915">
        <w:rPr>
          <w:rFonts w:cstheme="majorBidi"/>
          <w:sz w:val="22"/>
          <w:lang w:val="id-ID"/>
        </w:rPr>
        <w:t xml:space="preserve">0 pekerja </w:t>
      </w:r>
      <w:proofErr w:type="spellStart"/>
      <w:r w:rsidR="003B6886">
        <w:rPr>
          <w:rFonts w:cstheme="majorBidi"/>
          <w:sz w:val="22"/>
        </w:rPr>
        <w:t>memiliki</w:t>
      </w:r>
      <w:proofErr w:type="spellEnd"/>
      <w:r w:rsidR="003B6886">
        <w:rPr>
          <w:rFonts w:cstheme="majorBidi"/>
          <w:sz w:val="22"/>
          <w:lang w:val="id-ID"/>
        </w:rPr>
        <w:t xml:space="preserve"> kategori </w:t>
      </w:r>
      <w:r w:rsidR="003B6886">
        <w:rPr>
          <w:rFonts w:cstheme="majorBidi"/>
          <w:sz w:val="22"/>
        </w:rPr>
        <w:t>R</w:t>
      </w:r>
      <w:r>
        <w:rPr>
          <w:rFonts w:cstheme="majorBidi"/>
          <w:sz w:val="22"/>
          <w:lang w:val="id-ID"/>
        </w:rPr>
        <w:t>endah</w:t>
      </w:r>
      <w:r w:rsidRPr="00994915">
        <w:rPr>
          <w:rFonts w:cstheme="majorBidi"/>
          <w:sz w:val="22"/>
          <w:lang w:val="id-ID"/>
        </w:rPr>
        <w:t xml:space="preserve"> (</w:t>
      </w:r>
      <w:r>
        <w:rPr>
          <w:rFonts w:cstheme="majorBidi"/>
          <w:sz w:val="22"/>
          <w:lang w:val="id-ID"/>
        </w:rPr>
        <w:t>43,48</w:t>
      </w:r>
      <w:r w:rsidRPr="00994915">
        <w:rPr>
          <w:rFonts w:cstheme="majorBidi"/>
          <w:sz w:val="22"/>
          <w:lang w:val="id-ID"/>
        </w:rPr>
        <w:t>%)</w:t>
      </w:r>
      <w:r w:rsidR="003B6886">
        <w:rPr>
          <w:rFonts w:cstheme="majorBidi"/>
          <w:sz w:val="22"/>
          <w:lang w:val="id-ID"/>
        </w:rPr>
        <w:t xml:space="preserve">, 13 pekerja </w:t>
      </w:r>
      <w:proofErr w:type="spellStart"/>
      <w:r w:rsidR="003B6886">
        <w:rPr>
          <w:rFonts w:cstheme="majorBidi"/>
          <w:sz w:val="22"/>
        </w:rPr>
        <w:t>memiliki</w:t>
      </w:r>
      <w:proofErr w:type="spellEnd"/>
      <w:r w:rsidR="003B6886">
        <w:rPr>
          <w:rFonts w:cstheme="majorBidi"/>
          <w:sz w:val="22"/>
        </w:rPr>
        <w:t xml:space="preserve"> </w:t>
      </w:r>
      <w:proofErr w:type="spellStart"/>
      <w:r w:rsidR="003B6886">
        <w:rPr>
          <w:rFonts w:cstheme="majorBidi"/>
          <w:sz w:val="22"/>
        </w:rPr>
        <w:t>kategori</w:t>
      </w:r>
      <w:proofErr w:type="spellEnd"/>
      <w:r w:rsidR="003B6886">
        <w:rPr>
          <w:rFonts w:cstheme="majorBidi"/>
          <w:sz w:val="22"/>
          <w:lang w:val="id-ID"/>
        </w:rPr>
        <w:t xml:space="preserve"> </w:t>
      </w:r>
      <w:r w:rsidR="003B6886">
        <w:rPr>
          <w:rFonts w:cstheme="majorBidi"/>
          <w:sz w:val="22"/>
        </w:rPr>
        <w:t>S</w:t>
      </w:r>
      <w:r>
        <w:rPr>
          <w:rFonts w:cstheme="majorBidi"/>
          <w:sz w:val="22"/>
          <w:lang w:val="id-ID"/>
        </w:rPr>
        <w:t>edang (56,52%), dan tidak satupun</w:t>
      </w:r>
      <w:r w:rsidRPr="00994915">
        <w:rPr>
          <w:rFonts w:cstheme="majorBidi"/>
          <w:sz w:val="22"/>
          <w:lang w:val="id-ID"/>
        </w:rPr>
        <w:t xml:space="preserve"> pekerja </w:t>
      </w:r>
      <w:proofErr w:type="spellStart"/>
      <w:r w:rsidR="003B6886">
        <w:rPr>
          <w:rFonts w:cstheme="majorBidi"/>
          <w:sz w:val="22"/>
        </w:rPr>
        <w:t>memiliki</w:t>
      </w:r>
      <w:proofErr w:type="spellEnd"/>
      <w:r w:rsidR="003B6886">
        <w:rPr>
          <w:rFonts w:cstheme="majorBidi"/>
          <w:sz w:val="22"/>
          <w:lang w:val="id-ID"/>
        </w:rPr>
        <w:t xml:space="preserve"> kategori </w:t>
      </w:r>
      <w:r w:rsidR="003B6886">
        <w:rPr>
          <w:rFonts w:cstheme="majorBidi"/>
          <w:sz w:val="22"/>
        </w:rPr>
        <w:t>T</w:t>
      </w:r>
      <w:r>
        <w:rPr>
          <w:rFonts w:cstheme="majorBidi"/>
          <w:sz w:val="22"/>
          <w:lang w:val="id-ID"/>
        </w:rPr>
        <w:t xml:space="preserve">inggi </w:t>
      </w:r>
      <w:r w:rsidRPr="00994915">
        <w:rPr>
          <w:rFonts w:cstheme="majorBidi"/>
          <w:sz w:val="22"/>
          <w:lang w:val="id-ID"/>
        </w:rPr>
        <w:t>(</w:t>
      </w:r>
      <w:r>
        <w:rPr>
          <w:rFonts w:cstheme="majorBidi"/>
          <w:sz w:val="22"/>
          <w:lang w:val="id-ID"/>
        </w:rPr>
        <w:t>0</w:t>
      </w:r>
      <w:r w:rsidRPr="00994915">
        <w:rPr>
          <w:rFonts w:cstheme="majorBidi"/>
          <w:sz w:val="22"/>
          <w:lang w:val="id-ID"/>
        </w:rPr>
        <w:t>%)</w:t>
      </w:r>
      <w:r>
        <w:rPr>
          <w:rFonts w:cstheme="majorBidi"/>
          <w:sz w:val="22"/>
        </w:rPr>
        <w:t>.</w:t>
      </w:r>
    </w:p>
    <w:p w:rsidR="008C08CC" w:rsidRDefault="000B61AA" w:rsidP="00FE3F4E">
      <w:pPr>
        <w:spacing w:after="0" w:line="360" w:lineRule="auto"/>
        <w:ind w:firstLine="720"/>
        <w:jc w:val="both"/>
        <w:rPr>
          <w:rFonts w:cstheme="majorBidi"/>
          <w:sz w:val="22"/>
          <w:lang w:val="id-ID"/>
        </w:rPr>
        <w:sectPr w:rsidR="008C08CC" w:rsidSect="001457E8">
          <w:headerReference w:type="even" r:id="rId12"/>
          <w:headerReference w:type="default" r:id="rId13"/>
          <w:type w:val="continuous"/>
          <w:pgSz w:w="11907" w:h="16839" w:code="9"/>
          <w:pgMar w:top="1440" w:right="1440" w:bottom="1440" w:left="1440" w:header="708" w:footer="708" w:gutter="0"/>
          <w:cols w:num="2" w:space="720"/>
          <w:docGrid w:linePitch="360"/>
        </w:sectPr>
      </w:pPr>
      <w:r>
        <w:rPr>
          <w:rFonts w:cstheme="majorBidi"/>
          <w:sz w:val="22"/>
          <w:lang w:val="id-ID"/>
        </w:rPr>
        <w:t>Untuk mengetahui hubungan antara j</w:t>
      </w:r>
      <w:r w:rsidRPr="00994915">
        <w:rPr>
          <w:rFonts w:cstheme="majorBidi"/>
          <w:sz w:val="22"/>
          <w:lang w:val="id-ID"/>
        </w:rPr>
        <w:t>enis kelam</w:t>
      </w:r>
      <w:r>
        <w:rPr>
          <w:rFonts w:cstheme="majorBidi"/>
          <w:sz w:val="22"/>
          <w:lang w:val="id-ID"/>
        </w:rPr>
        <w:t>in, umur dan masa kerja terhadap perilaku keselamatan pekerja, data</w:t>
      </w:r>
      <w:r w:rsidRPr="00994915">
        <w:rPr>
          <w:rFonts w:cstheme="majorBidi"/>
          <w:sz w:val="22"/>
          <w:lang w:val="id-ID"/>
        </w:rPr>
        <w:t xml:space="preserve"> diuji dengan menggunakan </w:t>
      </w:r>
      <w:r w:rsidR="003B6886" w:rsidRPr="00994915">
        <w:rPr>
          <w:rFonts w:cstheme="majorBidi"/>
          <w:i/>
          <w:iCs/>
          <w:sz w:val="22"/>
          <w:lang w:val="id-ID"/>
        </w:rPr>
        <w:t>Fisher Exact Test</w:t>
      </w:r>
      <w:r>
        <w:rPr>
          <w:rFonts w:cstheme="majorBidi"/>
          <w:i/>
          <w:iCs/>
          <w:sz w:val="22"/>
          <w:lang w:val="id-ID"/>
        </w:rPr>
        <w:t>.</w:t>
      </w:r>
      <w:r w:rsidRPr="00994915">
        <w:rPr>
          <w:rFonts w:cstheme="majorBidi"/>
          <w:sz w:val="22"/>
          <w:lang w:val="id-ID"/>
        </w:rPr>
        <w:t xml:space="preserve"> </w:t>
      </w:r>
      <w:r>
        <w:rPr>
          <w:rFonts w:cstheme="majorBidi"/>
          <w:sz w:val="22"/>
          <w:lang w:val="id-ID"/>
        </w:rPr>
        <w:t xml:space="preserve">Hasil pengujian </w:t>
      </w:r>
      <w:r w:rsidRPr="00994915">
        <w:rPr>
          <w:rFonts w:cstheme="majorBidi"/>
          <w:sz w:val="22"/>
          <w:lang w:val="id-ID"/>
        </w:rPr>
        <w:t>menunjukkan nilai</w:t>
      </w:r>
      <w:r>
        <w:rPr>
          <w:rFonts w:cstheme="majorBidi"/>
          <w:sz w:val="22"/>
          <w:lang w:val="id-ID"/>
        </w:rPr>
        <w:t xml:space="preserve"> berturut-turut 1,000, 0,539 dan 0,576 atau</w:t>
      </w:r>
      <w:r w:rsidRPr="00994915">
        <w:rPr>
          <w:rFonts w:cstheme="majorBidi"/>
          <w:sz w:val="22"/>
          <w:lang w:val="id-ID"/>
        </w:rPr>
        <w:t xml:space="preserve"> </w:t>
      </w:r>
      <w:r w:rsidR="003B6886">
        <w:rPr>
          <w:rFonts w:cstheme="majorBidi"/>
          <w:i/>
          <w:iCs/>
          <w:sz w:val="22"/>
          <w:lang w:val="id-ID"/>
        </w:rPr>
        <w:t>p-value</w:t>
      </w:r>
      <w:r w:rsidR="003B6886">
        <w:rPr>
          <w:rFonts w:cstheme="majorBidi"/>
          <w:sz w:val="22"/>
          <w:lang w:val="id-ID"/>
        </w:rPr>
        <w:t>&gt;</w:t>
      </w:r>
      <w:r w:rsidRPr="00994915">
        <w:rPr>
          <w:rFonts w:cstheme="majorBidi"/>
          <w:sz w:val="22"/>
          <w:lang w:val="id-ID"/>
        </w:rPr>
        <w:t>α (α=0,05)</w:t>
      </w:r>
      <w:r>
        <w:rPr>
          <w:rFonts w:cstheme="majorBidi"/>
          <w:sz w:val="22"/>
          <w:lang w:val="id-ID"/>
        </w:rPr>
        <w:t>.</w:t>
      </w:r>
      <w:r w:rsidRPr="00994915">
        <w:rPr>
          <w:rFonts w:cstheme="majorBidi"/>
          <w:sz w:val="22"/>
          <w:lang w:val="id-ID"/>
        </w:rPr>
        <w:t xml:space="preserve"> </w:t>
      </w:r>
      <w:r>
        <w:rPr>
          <w:rFonts w:cstheme="majorBidi"/>
          <w:sz w:val="22"/>
          <w:lang w:val="id-ID"/>
        </w:rPr>
        <w:t>Hal ini menunjukkan bahwa</w:t>
      </w:r>
      <w:r w:rsidRPr="00994915">
        <w:rPr>
          <w:rFonts w:cstheme="majorBidi"/>
          <w:sz w:val="22"/>
          <w:lang w:val="id-ID"/>
        </w:rPr>
        <w:t xml:space="preserve"> tidak ada hubungan antara jenis kelamin, umur dan masa kerja terhadap perilaku keselamatan. Begitupun </w:t>
      </w:r>
    </w:p>
    <w:p w:rsidR="00AB370E" w:rsidRDefault="000B61AA" w:rsidP="008C08CC">
      <w:pPr>
        <w:spacing w:after="0" w:line="360" w:lineRule="auto"/>
        <w:jc w:val="both"/>
        <w:rPr>
          <w:rFonts w:cstheme="majorBidi"/>
          <w:sz w:val="22"/>
          <w:lang w:val="id-ID"/>
        </w:rPr>
      </w:pPr>
      <w:r w:rsidRPr="00994915">
        <w:rPr>
          <w:rFonts w:cstheme="majorBidi"/>
          <w:sz w:val="22"/>
          <w:lang w:val="id-ID"/>
        </w:rPr>
        <w:lastRenderedPageBreak/>
        <w:t xml:space="preserve">hasil uji beda menggunakan </w:t>
      </w:r>
      <w:r w:rsidR="00C02EAA" w:rsidRPr="00925AFC">
        <w:rPr>
          <w:rFonts w:cstheme="majorBidi"/>
          <w:i/>
          <w:iCs/>
          <w:sz w:val="22"/>
          <w:lang w:val="id-ID"/>
        </w:rPr>
        <w:t>Nonparametric Test</w:t>
      </w:r>
      <w:r w:rsidR="00C02EAA">
        <w:rPr>
          <w:rFonts w:cstheme="majorBidi"/>
          <w:sz w:val="22"/>
          <w:lang w:val="id-ID"/>
        </w:rPr>
        <w:t xml:space="preserve"> </w:t>
      </w:r>
      <w:r>
        <w:rPr>
          <w:rFonts w:cstheme="majorBidi"/>
          <w:sz w:val="22"/>
          <w:lang w:val="id-ID"/>
        </w:rPr>
        <w:t>(</w:t>
      </w:r>
      <w:r w:rsidRPr="00C02EAA">
        <w:rPr>
          <w:rFonts w:cstheme="majorBidi"/>
          <w:i/>
          <w:sz w:val="22"/>
          <w:lang w:val="id-ID"/>
        </w:rPr>
        <w:t>sig</w:t>
      </w:r>
      <w:r w:rsidR="00C02EAA">
        <w:rPr>
          <w:rFonts w:cstheme="majorBidi"/>
          <w:sz w:val="22"/>
          <w:lang w:val="id-ID"/>
        </w:rPr>
        <w:t>. 0,000&lt;</w:t>
      </w:r>
      <w:r>
        <w:rPr>
          <w:rFonts w:cstheme="majorBidi"/>
          <w:sz w:val="22"/>
          <w:lang w:val="id-ID"/>
        </w:rPr>
        <w:t xml:space="preserve">0,05). </w:t>
      </w:r>
    </w:p>
    <w:p w:rsidR="00FE3F4E" w:rsidRDefault="00C02EAA" w:rsidP="00FE3F4E">
      <w:pPr>
        <w:spacing w:after="0" w:line="360" w:lineRule="auto"/>
        <w:ind w:firstLine="720"/>
        <w:jc w:val="both"/>
        <w:rPr>
          <w:rFonts w:cstheme="majorBidi"/>
          <w:sz w:val="22"/>
          <w:lang w:val="id-ID"/>
        </w:rPr>
      </w:pPr>
      <w:proofErr w:type="spellStart"/>
      <w:r>
        <w:rPr>
          <w:rFonts w:cstheme="majorBidi"/>
          <w:sz w:val="22"/>
        </w:rPr>
        <w:t>Penelitian</w:t>
      </w:r>
      <w:proofErr w:type="spellEnd"/>
      <w:r>
        <w:rPr>
          <w:rFonts w:cstheme="majorBidi"/>
          <w:sz w:val="22"/>
        </w:rPr>
        <w:t xml:space="preserve"> </w:t>
      </w:r>
      <w:proofErr w:type="spellStart"/>
      <w:r>
        <w:rPr>
          <w:rFonts w:cstheme="majorBidi"/>
          <w:sz w:val="22"/>
        </w:rPr>
        <w:t>ini</w:t>
      </w:r>
      <w:proofErr w:type="spellEnd"/>
      <w:r>
        <w:rPr>
          <w:rFonts w:cstheme="majorBidi"/>
          <w:sz w:val="22"/>
        </w:rPr>
        <w:t xml:space="preserve"> </w:t>
      </w:r>
      <w:proofErr w:type="spellStart"/>
      <w:r>
        <w:rPr>
          <w:rFonts w:cstheme="majorBidi"/>
          <w:sz w:val="22"/>
        </w:rPr>
        <w:t>menggunakan</w:t>
      </w:r>
      <w:proofErr w:type="spellEnd"/>
      <w:r w:rsidR="000B61AA">
        <w:rPr>
          <w:rFonts w:cstheme="majorBidi"/>
          <w:sz w:val="22"/>
          <w:lang w:val="id-ID"/>
        </w:rPr>
        <w:t xml:space="preserve"> </w:t>
      </w:r>
      <w:r w:rsidR="000B61AA" w:rsidRPr="00994915">
        <w:rPr>
          <w:rFonts w:cstheme="majorBidi"/>
          <w:sz w:val="22"/>
          <w:lang w:val="id-ID"/>
        </w:rPr>
        <w:t xml:space="preserve">uji </w:t>
      </w:r>
      <w:r w:rsidRPr="00994915">
        <w:rPr>
          <w:rFonts w:cstheme="majorBidi"/>
          <w:i/>
          <w:iCs/>
          <w:sz w:val="22"/>
          <w:lang w:val="id-ID"/>
        </w:rPr>
        <w:t>Kruskall Wallis</w:t>
      </w:r>
      <w:r w:rsidRPr="00994915">
        <w:rPr>
          <w:rFonts w:cstheme="majorBidi"/>
          <w:sz w:val="22"/>
          <w:lang w:val="id-ID"/>
        </w:rPr>
        <w:t xml:space="preserve"> </w:t>
      </w:r>
      <w:r w:rsidR="000B61AA" w:rsidRPr="00994915">
        <w:rPr>
          <w:rFonts w:cstheme="majorBidi"/>
          <w:sz w:val="22"/>
          <w:lang w:val="id-ID"/>
        </w:rPr>
        <w:t xml:space="preserve">untuk variabel umur dan </w:t>
      </w:r>
      <w:r w:rsidRPr="00994915">
        <w:rPr>
          <w:rFonts w:cstheme="majorBidi"/>
          <w:i/>
          <w:iCs/>
          <w:sz w:val="22"/>
          <w:lang w:val="id-ID"/>
        </w:rPr>
        <w:t>Mann Whitne</w:t>
      </w:r>
      <w:r w:rsidR="000B61AA" w:rsidRPr="00994915">
        <w:rPr>
          <w:rFonts w:cstheme="majorBidi"/>
          <w:i/>
          <w:iCs/>
          <w:sz w:val="22"/>
          <w:lang w:val="id-ID"/>
        </w:rPr>
        <w:t xml:space="preserve">y </w:t>
      </w:r>
      <w:r w:rsidR="000B61AA" w:rsidRPr="00994915">
        <w:rPr>
          <w:rFonts w:cstheme="majorBidi"/>
          <w:sz w:val="22"/>
          <w:lang w:val="id-ID"/>
        </w:rPr>
        <w:t>untuk variabel jenis kelamin dan masa kerja</w:t>
      </w:r>
      <w:r w:rsidR="000B61AA">
        <w:rPr>
          <w:rFonts w:cstheme="majorBidi"/>
          <w:sz w:val="22"/>
          <w:lang w:val="id-ID"/>
        </w:rPr>
        <w:t>. Hasil</w:t>
      </w:r>
      <w:r w:rsidR="000B61AA" w:rsidRPr="00994915">
        <w:rPr>
          <w:rFonts w:cstheme="majorBidi"/>
          <w:sz w:val="22"/>
          <w:lang w:val="id-ID"/>
        </w:rPr>
        <w:t xml:space="preserve"> menunjukkan </w:t>
      </w:r>
      <w:r w:rsidR="000B61AA">
        <w:rPr>
          <w:rFonts w:cstheme="majorBidi"/>
          <w:sz w:val="22"/>
          <w:lang w:val="id-ID"/>
        </w:rPr>
        <w:t xml:space="preserve">nilai </w:t>
      </w:r>
      <w:r w:rsidR="000B61AA">
        <w:rPr>
          <w:rFonts w:cstheme="majorBidi"/>
          <w:i/>
          <w:iCs/>
          <w:sz w:val="22"/>
          <w:lang w:val="id-ID"/>
        </w:rPr>
        <w:t>p-value</w:t>
      </w:r>
      <w:r w:rsidR="000B61AA">
        <w:rPr>
          <w:rFonts w:cstheme="majorBidi"/>
          <w:sz w:val="22"/>
          <w:lang w:val="id-ID"/>
        </w:rPr>
        <w:t xml:space="preserve"> berturut-turut 0,559, 0,457, dan 0,587 atau </w:t>
      </w:r>
      <w:r w:rsidR="000B61AA" w:rsidRPr="00994915">
        <w:rPr>
          <w:rFonts w:cstheme="majorBidi"/>
          <w:sz w:val="22"/>
          <w:lang w:val="id-ID"/>
        </w:rPr>
        <w:t xml:space="preserve">seluruh nilai </w:t>
      </w:r>
      <w:r>
        <w:rPr>
          <w:rFonts w:cstheme="majorBidi"/>
          <w:i/>
          <w:iCs/>
          <w:sz w:val="22"/>
          <w:lang w:val="id-ID"/>
        </w:rPr>
        <w:t>p-value</w:t>
      </w:r>
      <w:r>
        <w:rPr>
          <w:rFonts w:cstheme="majorBidi"/>
          <w:sz w:val="22"/>
          <w:lang w:val="id-ID"/>
        </w:rPr>
        <w:t>&gt;</w:t>
      </w:r>
      <w:r w:rsidR="000B61AA" w:rsidRPr="00994915">
        <w:rPr>
          <w:rFonts w:cstheme="majorBidi"/>
          <w:sz w:val="22"/>
          <w:lang w:val="id-ID"/>
        </w:rPr>
        <w:t>0,05</w:t>
      </w:r>
      <w:r w:rsidR="000B61AA">
        <w:rPr>
          <w:rFonts w:cstheme="majorBidi"/>
          <w:sz w:val="22"/>
          <w:lang w:val="id-ID"/>
        </w:rPr>
        <w:t>.</w:t>
      </w:r>
      <w:r w:rsidR="000B61AA" w:rsidRPr="00994915">
        <w:rPr>
          <w:rFonts w:cstheme="majorBidi"/>
          <w:sz w:val="22"/>
          <w:lang w:val="id-ID"/>
        </w:rPr>
        <w:t xml:space="preserve"> </w:t>
      </w:r>
      <w:r w:rsidR="000B61AA">
        <w:rPr>
          <w:rFonts w:cstheme="majorBidi"/>
          <w:sz w:val="22"/>
          <w:lang w:val="id-ID"/>
        </w:rPr>
        <w:t>Hal ini menunjukkan bahwa</w:t>
      </w:r>
      <w:r w:rsidR="000B61AA" w:rsidRPr="00994915">
        <w:rPr>
          <w:rFonts w:cstheme="majorBidi"/>
          <w:sz w:val="22"/>
          <w:lang w:val="id-ID"/>
        </w:rPr>
        <w:t xml:space="preserve"> tidak terdapat perbedaan signifikan perilaku keselamatan berdasarkan jenis kelamin, umur dan masa kerja</w:t>
      </w:r>
      <w:r w:rsidR="00FE3F4E">
        <w:rPr>
          <w:rFonts w:cstheme="majorBidi"/>
          <w:sz w:val="22"/>
          <w:lang w:val="id-ID"/>
        </w:rPr>
        <w:t>.</w:t>
      </w:r>
    </w:p>
    <w:p w:rsidR="000B61AA" w:rsidRDefault="000B61AA" w:rsidP="00FE3F4E">
      <w:pPr>
        <w:spacing w:after="0" w:line="360" w:lineRule="auto"/>
        <w:ind w:firstLine="720"/>
        <w:jc w:val="both"/>
        <w:rPr>
          <w:rFonts w:cstheme="majorBidi"/>
          <w:sz w:val="22"/>
          <w:lang w:val="id-ID"/>
        </w:rPr>
      </w:pPr>
      <w:r w:rsidRPr="00994915">
        <w:rPr>
          <w:rFonts w:cstheme="majorBidi"/>
          <w:sz w:val="22"/>
          <w:lang w:val="id-ID"/>
        </w:rPr>
        <w:t xml:space="preserve">Turnbull dan Fortune </w:t>
      </w:r>
      <w:r w:rsidRPr="00994915">
        <w:rPr>
          <w:rFonts w:cstheme="majorBidi"/>
          <w:sz w:val="22"/>
          <w:lang w:val="id-ID"/>
        </w:rPr>
        <w:fldChar w:fldCharType="begin" w:fldLock="1"/>
      </w:r>
      <w:r w:rsidRPr="00994915">
        <w:rPr>
          <w:rFonts w:cstheme="majorBidi"/>
          <w:sz w:val="22"/>
          <w:lang w:val="id-ID"/>
        </w:rPr>
        <w:instrText>ADDIN CSL_CITATION {"citationItems":[{"id":"ITEM-1","itemData":{"DOI":"10.4236/fns.2014.515160","ISSN":"2157-944X","abstract":"The aim of this study was to assess the level of food safety practice, knowledge, behavior and awareness among n = 205 Trinidadian students (mean age 18±) enrolled within the education system in the Republic of Trinidad and Tobago, West Indies and to explore the association between these variables and the demographic and educational characteristics. To address these concerns, participants enrolled within the secondary (high school) and tertiary (university) institutions in Trinidad were questioned (16 questions) on food buying habits, preparation, attitudes, behaviors, knowledge and awareness. The data were analyzed using SPSS for descriptive, frequency distribution and percentages. Pearson chi square tested the association between food safety behaviors and awareness in relation to gender, age and educational level. Findings indicated that 76% of the students “always” washed their hands after touching raw chicken/meats and fish, while 50% utilized separate cutting boards/knives for raw chicken/meat and fish. Many students (68%) believed that it was “very safe” to only rinse cutting boards used for raw chicken/meat and fish. Others (10%) believed it was “very safe” to defrost foods outside the refrigerator, and 25% reported that it was “safe” to leave hot foods at room temperature for more than four hours. The level of food safety practice and behavior was higher (p &lt; 0.05) among the female students at the secondary school level than those at the tertiary level. There was no difference in the median (20/45) and mode (25/45) scores for food safety behavior between the two educational groups but the difference (p &lt; 0.01) was significant for awareness. Food safety practice, behavior and awareness skills of males at the secondary level were significantly lower (p &lt; 0.01) than the females. These results strengthen the need for continuous educational programs to improve food safety awareness skills of Trinidadian students.","author":[{"dropping-particle":"","family":"Turnbull-Fortune","given":"Susan","non-dropping-particle":"","parse-names":false,"suffix":""},{"dropping-particle":"","family":"Badrie","given":"Neela","non-dropping-particle":"","parse-names":false,"suffix":""}],"container-title":"Food and Nutrition Sciences","id":"ITEM-1","issue":"15","issued":{"date-parts":[["2014"]]},"page":"1463-1481","title":"Practice, Behavior, Knowledge and Awareness of Food Safety among Secondary &amp;amp; Tertiary Level Students in Trinidad, West Indies","type":"article-journal","volume":"05"},"suppress-author":1,"uris":["http://www.mendeley.com/documents/?uuid=78569de8-3514-43bb-9d22-8879e3c11bee"]}],"mendeley":{"formattedCitation":"(2014)","plainTextFormattedCitation":"(2014)","previouslyFormattedCitation":"(2014)"},"properties":{"noteIndex":0},"schema":"https://github.com/citation-style-language/schema/raw/master/csl-citation.json"}</w:instrText>
      </w:r>
      <w:r w:rsidRPr="00994915">
        <w:rPr>
          <w:rFonts w:cstheme="majorBidi"/>
          <w:sz w:val="22"/>
          <w:lang w:val="id-ID"/>
        </w:rPr>
        <w:fldChar w:fldCharType="separate"/>
      </w:r>
      <w:r w:rsidRPr="00994915">
        <w:rPr>
          <w:rFonts w:cstheme="majorBidi"/>
          <w:noProof/>
          <w:sz w:val="22"/>
          <w:lang w:val="id-ID"/>
        </w:rPr>
        <w:t>(2014)</w:t>
      </w:r>
      <w:r w:rsidRPr="00994915">
        <w:rPr>
          <w:rFonts w:cstheme="majorBidi"/>
          <w:sz w:val="22"/>
          <w:lang w:val="id-ID"/>
        </w:rPr>
        <w:fldChar w:fldCharType="end"/>
      </w:r>
      <w:r w:rsidRPr="00994915">
        <w:rPr>
          <w:rFonts w:cstheme="majorBidi"/>
          <w:sz w:val="22"/>
          <w:lang w:val="id-ID"/>
        </w:rPr>
        <w:t xml:space="preserve"> menyatakan jika terdapat hubungan dari jenis kelamin terhadap perilaku keselamatan tetapi metode pengambilan data perilaku keselamatan yang digunakan berbeda (kuesioner). Apabila menggunakan metode kuesioner terdapat risiko bias karena terdapat motif membuktikan diri </w:t>
      </w:r>
      <w:r w:rsidRPr="00994915">
        <w:rPr>
          <w:rFonts w:cstheme="majorBidi"/>
          <w:sz w:val="22"/>
          <w:lang w:val="id-ID"/>
        </w:rPr>
        <w:fldChar w:fldCharType="begin" w:fldLock="1"/>
      </w:r>
      <w:r w:rsidRPr="00994915">
        <w:rPr>
          <w:rFonts w:cstheme="majorBidi"/>
          <w:sz w:val="22"/>
          <w:lang w:val="id-ID"/>
        </w:rPr>
        <w:instrText>ADDIN CSL_CITATION {"citationItems":[{"id":"ITEM-1","itemData":{"DOI":"10.1016/j.tifs.2017.01.004","ISSN":"09242244","abstract":"Background Previous research demonstrated the influence of food safety climate on the food safety output of food companies on an organizational (company) level. At the individual level, the relation between food safety climate and employees' food safety behavior still has to be unraveled. Therefore, the conceptual food safety culture model of De Boeck, Jacxsens, Bollaerts, and Vlerick (2015) was expanded by introducing food safety behavior (composed of food safety compliance and participation, which represent obligated food safety related activities and the achievement of additional voluntary food safety related activities), knowledge, motivation, burnout and jobstress of the individual employees in the organization. Scope and approach In the present study the relationship between food safety climate and food safety behavior was investigated. Food safety knowledge and motivation were proposed as mediators, explaining the relationship between climate and behavior. Additionally, jobstress and burnout were proposed as moderators, influencing the strength of this relationship. This conceptual model was tested through statistical analysis with data (n = 85) collected from two Belgian vegetable processing companies through self-assessment surveys. Key findings and conclusions A positive relationship between food safety climate and employees' behavior was found. Mediation analysis showed that knowledge is a partial mediator between food safety climate and compliance, participation and behavior, which means that knowledge cannot fully explain this relationship. Motivation is a partial mediator between food safety climate and compliance and behavior only. The moderation effect between jobstress and burnout was not confirmed. These results demonstrate the direct (without mediation) and indirect effect (through motivation and knowledge) of food safety climate on employees' behavior and illustrate the key role of employees' behavior and well-being for governing food safety in a company. This study suggests that human factors might impact the implementation and follow-up of a food safety management system and recommends a more human behavioral approach for the food safety management in food companies.","author":[{"dropping-particle":"","family":"Boeck","given":"E.","non-dropping-particle":"De","parse-names":false,"suffix":""},{"dropping-particle":"V.","family":"Mortier","given":"A.","non-dropping-particle":"","parse-names":false,"suffix":""},{"dropping-particle":"","family":"Jacxsens","given":"L.","non-dropping-particle":"","parse-names":false,"suffix":""},{"dropping-particle":"","family":"Dequidt","given":"L.","non-dropping-particle":"","parse-names":false,"suffix":""},{"dropping-particle":"","family":"Vlerick","given":"P.","non-dropping-particle":"","parse-names":false,"suffix":""}],"container-title":"Trends in Food Science and Technology","id":"ITEM-1","issued":{"date-parts":[["2017"]]},"page":"202-214","publisher":"Elsevier Ltd","title":"Towards an Extended Food Safety Culture Model: Studying the Moderating Role of Burnout and Jobstress, The Mediating Role of Food Safety Knowledge and Motivation in The Relation between Food Safety Climate and Food Safety Behavior","type":"article-journal","volume":"62"},"uris":["http://www.mendeley.com/documents/?uuid=a11b4061-e3b1-4b8a-af7d-8730a9ac460a"]}],"mendeley":{"formattedCitation":"(De Boeck et al. 2017)","plainTextFormattedCitation":"(De Boeck et al. 2017)","previouslyFormattedCitation":"(De Boeck et al. 2017)"},"properties":{"noteIndex":0},"schema":"https://github.com/citation-style-language/schema/raw/master/csl-citation.json"}</w:instrText>
      </w:r>
      <w:r w:rsidRPr="00994915">
        <w:rPr>
          <w:rFonts w:cstheme="majorBidi"/>
          <w:sz w:val="22"/>
          <w:lang w:val="id-ID"/>
        </w:rPr>
        <w:fldChar w:fldCharType="separate"/>
      </w:r>
      <w:r w:rsidRPr="00994915">
        <w:rPr>
          <w:rFonts w:cstheme="majorBidi"/>
          <w:noProof/>
          <w:sz w:val="22"/>
          <w:lang w:val="id-ID"/>
        </w:rPr>
        <w:t xml:space="preserve">(De Boeck </w:t>
      </w:r>
      <w:r w:rsidR="00C02EAA">
        <w:rPr>
          <w:rFonts w:cstheme="majorBidi"/>
          <w:noProof/>
          <w:sz w:val="22"/>
        </w:rPr>
        <w:t>dkk</w:t>
      </w:r>
      <w:r w:rsidRPr="00994915">
        <w:rPr>
          <w:rFonts w:cstheme="majorBidi"/>
          <w:noProof/>
          <w:sz w:val="22"/>
          <w:lang w:val="id-ID"/>
        </w:rPr>
        <w:t>.</w:t>
      </w:r>
      <w:r w:rsidR="00C02EAA">
        <w:rPr>
          <w:rFonts w:cstheme="majorBidi"/>
          <w:noProof/>
          <w:sz w:val="22"/>
        </w:rPr>
        <w:t>,</w:t>
      </w:r>
      <w:r w:rsidRPr="00994915">
        <w:rPr>
          <w:rFonts w:cstheme="majorBidi"/>
          <w:noProof/>
          <w:sz w:val="22"/>
          <w:lang w:val="id-ID"/>
        </w:rPr>
        <w:t xml:space="preserve"> 2017)</w:t>
      </w:r>
      <w:r w:rsidRPr="00994915">
        <w:rPr>
          <w:rFonts w:cstheme="majorBidi"/>
          <w:sz w:val="22"/>
          <w:lang w:val="id-ID"/>
        </w:rPr>
        <w:fldChar w:fldCharType="end"/>
      </w:r>
      <w:r>
        <w:rPr>
          <w:rFonts w:cstheme="majorBidi"/>
          <w:sz w:val="22"/>
          <w:lang w:val="id-ID"/>
        </w:rPr>
        <w:t>.</w:t>
      </w:r>
    </w:p>
    <w:p w:rsidR="00FE3F4E" w:rsidRDefault="001457E8" w:rsidP="00FE3F4E">
      <w:pPr>
        <w:spacing w:after="0" w:line="360" w:lineRule="auto"/>
        <w:ind w:firstLine="720"/>
        <w:jc w:val="both"/>
        <w:rPr>
          <w:rFonts w:cstheme="majorBidi"/>
          <w:sz w:val="22"/>
          <w:lang w:val="id-ID"/>
        </w:rPr>
      </w:pPr>
      <w:r>
        <w:rPr>
          <w:rFonts w:cstheme="majorBidi"/>
          <w:sz w:val="22"/>
          <w:lang w:val="id-ID"/>
        </w:rPr>
        <w:t xml:space="preserve"> </w:t>
      </w:r>
      <w:r w:rsidR="000B61AA">
        <w:rPr>
          <w:rFonts w:cstheme="majorBidi"/>
          <w:sz w:val="22"/>
          <w:lang w:val="id-ID"/>
        </w:rPr>
        <w:t xml:space="preserve">Gyekye dan Salminen </w:t>
      </w:r>
      <w:r w:rsidR="000B61AA">
        <w:rPr>
          <w:rFonts w:cstheme="majorBidi"/>
          <w:sz w:val="22"/>
          <w:lang w:val="id-ID"/>
        </w:rPr>
        <w:fldChar w:fldCharType="begin" w:fldLock="1"/>
      </w:r>
      <w:r w:rsidR="000B61AA">
        <w:rPr>
          <w:rFonts w:cstheme="majorBidi"/>
          <w:sz w:val="22"/>
          <w:lang w:val="id-ID"/>
        </w:rPr>
        <w:instrText>ADDIN CSL_CITATION {"citationItems":[{"id":"ITEM-1","itemData":{"DOI":"10.2190/AG.68.2.d","ISSN":"00914150","PMID":"19445348","abstract":"The study examined the relationship between age and I) safety perception; ii) job satisfaction; iii) compliance with safety management policies; and (iv) accident frequency. Participants were Ghanaian industrial workers (N = 320) categorized into 4 age groups: 19-29 years; 30-39 years; 40-50 years; and 51 years and above. Workplace safety perception was assessed with Hayes, Perander, Smecko, and Trask's (1998) 50-item Work Safety Scale (WSS): a scale that effectively captures the dimensions identified by safety experts to influence perceptions of workplace safety. ANOVA was used to test for differences in the mean scores of the 4 groups. Post Hoc analysis revealed differences of statistical significance between the 2 younger cohorts and the 2 older cohorts. The results indicated a positive association between age and safety perception. Older workers had the best perceptions on safety, indicated the highest level of job satisfaction, were the most compliant with safety procedures, and recorded the lowest accident involvement rate. From a practical perspective, understanding age-related perceptions of workplace safety would benefit management's decisions regarding workers' adaptability, general work effectiveness, accident frequency, implementation of safety management policies, and handling of age-related accident characteristics. © 2009, Baywood Publishing Co., Inc.","author":[{"dropping-particle":"","family":"Gyekye","given":"Seth","non-dropping-particle":"","parse-names":false,"suffix":""},{"dropping-particle":"","family":"Salminen","given":"Simo","non-dropping-particle":"","parse-names":false,"suffix":""}],"container-title":"International Journal of Aging and Human Development","id":"ITEM-1","issue":"2","issued":{"date-parts":[["2009"]]},"page":"171-184","title":"Age and Workers' Perceptions of Workplace Safety: A Comparative Study","type":"article-journal","volume":"68"},"suppress-author":1,"uris":["http://www.mendeley.com/documents/?uuid=f359ee86-2a0b-4b4b-b5f5-398ad69b9649"]}],"mendeley":{"formattedCitation":"(2009)","plainTextFormattedCitation":"(2009)","previouslyFormattedCitation":"(2009)"},"properties":{"noteIndex":0},"schema":"https://github.com/citation-style-language/schema/raw/master/csl-citation.json"}</w:instrText>
      </w:r>
      <w:r w:rsidR="000B61AA">
        <w:rPr>
          <w:rFonts w:cstheme="majorBidi"/>
          <w:sz w:val="22"/>
          <w:lang w:val="id-ID"/>
        </w:rPr>
        <w:fldChar w:fldCharType="separate"/>
      </w:r>
      <w:r w:rsidR="000B61AA" w:rsidRPr="00B0437D">
        <w:rPr>
          <w:rFonts w:cstheme="majorBidi"/>
          <w:noProof/>
          <w:sz w:val="22"/>
          <w:lang w:val="id-ID"/>
        </w:rPr>
        <w:t>(2009)</w:t>
      </w:r>
      <w:r w:rsidR="000B61AA">
        <w:rPr>
          <w:rFonts w:cstheme="majorBidi"/>
          <w:sz w:val="22"/>
          <w:lang w:val="id-ID"/>
        </w:rPr>
        <w:fldChar w:fldCharType="end"/>
      </w:r>
      <w:r w:rsidR="000B61AA">
        <w:rPr>
          <w:rFonts w:cstheme="majorBidi"/>
          <w:sz w:val="22"/>
          <w:lang w:val="id-ID"/>
        </w:rPr>
        <w:t xml:space="preserve"> menjelaskan jika semakin tua umur pekerja </w:t>
      </w:r>
      <w:r w:rsidR="000B61AA">
        <w:rPr>
          <w:rFonts w:cstheme="majorBidi"/>
          <w:sz w:val="22"/>
          <w:lang w:val="id-ID"/>
        </w:rPr>
        <w:lastRenderedPageBreak/>
        <w:t>maka persepsi tentang keselamatan di tempat kerja semakin positif dan produktif sehingga pekerja yang berusia lebih tua menuntut aktivitas otonomi, tanggung jawab dan kebijaksanaan yang lebih besar. Hal ini tidak bisa diterapkan di kantin perusahaan jasa karena seluruh jenis pekerjaan di kantin melibatkan kekuatan fisik tanpa memandang umur.</w:t>
      </w:r>
    </w:p>
    <w:p w:rsidR="00E84A25" w:rsidRDefault="000B61AA" w:rsidP="001457E8">
      <w:pPr>
        <w:spacing w:after="0" w:line="360" w:lineRule="auto"/>
        <w:ind w:firstLine="720"/>
        <w:jc w:val="both"/>
        <w:rPr>
          <w:sz w:val="22"/>
        </w:rPr>
      </w:pPr>
      <w:r>
        <w:rPr>
          <w:rFonts w:cstheme="majorBidi"/>
          <w:sz w:val="22"/>
          <w:lang w:val="id-ID"/>
        </w:rPr>
        <w:t>P</w:t>
      </w:r>
      <w:r w:rsidRPr="00AB6AE6">
        <w:rPr>
          <w:rFonts w:cstheme="majorBidi"/>
          <w:sz w:val="22"/>
          <w:lang w:val="id-ID"/>
        </w:rPr>
        <w:t>ekerja yang memiliki masa kerja lebih lama di tempat kerja telah memperoleh keterampilan, pengetahuan organisasi, dan pengetahuan yang lebih besar tentang prosedur kerja aman yang dapat meningkatkan kinerja dan kepuasan kerja mereka</w:t>
      </w:r>
      <w:r>
        <w:rPr>
          <w:rFonts w:cstheme="majorBidi"/>
          <w:sz w:val="22"/>
          <w:lang w:val="id-ID"/>
        </w:rPr>
        <w:t xml:space="preserve"> </w:t>
      </w:r>
      <w:r>
        <w:rPr>
          <w:rFonts w:cstheme="majorBidi"/>
          <w:sz w:val="22"/>
          <w:lang w:val="id-ID"/>
        </w:rPr>
        <w:fldChar w:fldCharType="begin" w:fldLock="1"/>
      </w:r>
      <w:r>
        <w:rPr>
          <w:rFonts w:cstheme="majorBidi"/>
          <w:sz w:val="22"/>
          <w:lang w:val="id-ID"/>
        </w:rPr>
        <w:instrText>ADDIN CSL_CITATION {"citationItems":[{"id":"ITEM-1","itemData":{"DOI":"10.2190/AG.68.2.d","ISSN":"00914150","PMID":"19445348","abstract":"The study examined the relationship between age and I) safety perception; ii) job satisfaction; iii) compliance with safety management policies; and (iv) accident frequency. Participants were Ghanaian industrial workers (N = 320) categorized into 4 age groups: 19-29 years; 30-39 years; 40-50 years; and 51 years and above. Workplace safety perception was assessed with Hayes, Perander, Smecko, and Trask's (1998) 50-item Work Safety Scale (WSS): a scale that effectively captures the dimensions identified by safety experts to influence perceptions of workplace safety. ANOVA was used to test for differences in the mean scores of the 4 groups. Post Hoc analysis revealed differences of statistical significance between the 2 younger cohorts and the 2 older cohorts. The results indicated a positive association between age and safety perception. Older workers had the best perceptions on safety, indicated the highest level of job satisfaction, were the most compliant with safety procedures, and recorded the lowest accident involvement rate. From a practical perspective, understanding age-related perceptions of workplace safety would benefit management's decisions regarding workers' adaptability, general work effectiveness, accident frequency, implementation of safety management policies, and handling of age-related accident characteristics. © 2009, Baywood Publishing Co., Inc.","author":[{"dropping-particle":"","family":"Gyekye","given":"Seth","non-dropping-particle":"","parse-names":false,"suffix":""},{"dropping-particle":"","family":"Salminen","given":"Simo","non-dropping-particle":"","parse-names":false,"suffix":""}],"container-title":"International Journal of Aging and Human Development","id":"ITEM-1","issue":"2","issued":{"date-parts":[["2009"]]},"page":"171-184","title":"Age and Workers' Perceptions of Workplace Safety: A Comparative Study","type":"article-journal","volume":"68"},"uris":["http://www.mendeley.com/documents/?uuid=f359ee86-2a0b-4b4b-b5f5-398ad69b9649"]}],"mendeley":{"formattedCitation":"(Gyekye and Salminen 2009)","plainTextFormattedCitation":"(Gyekye and Salminen 2009)","previouslyFormattedCitation":"(Gyekye and Salminen 2009)"},"properties":{"noteIndex":0},"schema":"https://github.com/citation-style-language/schema/raw/master/csl-citation.json"}</w:instrText>
      </w:r>
      <w:r>
        <w:rPr>
          <w:rFonts w:cstheme="majorBidi"/>
          <w:sz w:val="22"/>
          <w:lang w:val="id-ID"/>
        </w:rPr>
        <w:fldChar w:fldCharType="separate"/>
      </w:r>
      <w:r w:rsidRPr="00AB6AE6">
        <w:rPr>
          <w:rFonts w:cstheme="majorBidi"/>
          <w:noProof/>
          <w:sz w:val="22"/>
          <w:lang w:val="id-ID"/>
        </w:rPr>
        <w:t xml:space="preserve">(Gyekye </w:t>
      </w:r>
      <w:r w:rsidR="00C02EAA">
        <w:rPr>
          <w:rFonts w:cstheme="majorBidi"/>
          <w:noProof/>
          <w:sz w:val="22"/>
        </w:rPr>
        <w:t>&amp;</w:t>
      </w:r>
      <w:r w:rsidRPr="00AB6AE6">
        <w:rPr>
          <w:rFonts w:cstheme="majorBidi"/>
          <w:noProof/>
          <w:sz w:val="22"/>
          <w:lang w:val="id-ID"/>
        </w:rPr>
        <w:t xml:space="preserve"> Salminen</w:t>
      </w:r>
      <w:r w:rsidR="00C02EAA">
        <w:rPr>
          <w:rFonts w:cstheme="majorBidi"/>
          <w:noProof/>
          <w:sz w:val="22"/>
        </w:rPr>
        <w:t>,</w:t>
      </w:r>
      <w:r w:rsidRPr="00AB6AE6">
        <w:rPr>
          <w:rFonts w:cstheme="majorBidi"/>
          <w:noProof/>
          <w:sz w:val="22"/>
          <w:lang w:val="id-ID"/>
        </w:rPr>
        <w:t xml:space="preserve"> 2009)</w:t>
      </w:r>
      <w:r>
        <w:rPr>
          <w:rFonts w:cstheme="majorBidi"/>
          <w:sz w:val="22"/>
          <w:lang w:val="id-ID"/>
        </w:rPr>
        <w:fldChar w:fldCharType="end"/>
      </w:r>
      <w:r w:rsidRPr="00AB6AE6">
        <w:rPr>
          <w:rFonts w:cstheme="majorBidi"/>
          <w:sz w:val="22"/>
          <w:lang w:val="id-ID"/>
        </w:rPr>
        <w:t xml:space="preserve">. Di kantin perusahaan jasa </w:t>
      </w:r>
      <w:r>
        <w:rPr>
          <w:rFonts w:cstheme="majorBidi"/>
          <w:sz w:val="22"/>
          <w:lang w:val="id-ID"/>
        </w:rPr>
        <w:t xml:space="preserve"> </w:t>
      </w:r>
      <w:r w:rsidRPr="00AB6AE6">
        <w:rPr>
          <w:rFonts w:cstheme="majorBidi"/>
          <w:sz w:val="22"/>
          <w:lang w:val="id-ID"/>
        </w:rPr>
        <w:t>ini tidak dilakukan sistem rotasi pekerjaan, sehingga membuat keterampilan masing-masing pekerja semakin ahli pada pekerjaan tersebut</w:t>
      </w:r>
      <w:r>
        <w:rPr>
          <w:rFonts w:cstheme="majorBidi"/>
          <w:sz w:val="22"/>
          <w:lang w:val="id-ID"/>
        </w:rPr>
        <w:t>.</w:t>
      </w:r>
      <w:r w:rsidR="001457E8">
        <w:rPr>
          <w:sz w:val="22"/>
        </w:rPr>
        <w:t xml:space="preserve"> </w:t>
      </w:r>
    </w:p>
    <w:p w:rsidR="001457E8" w:rsidRDefault="001457E8" w:rsidP="001457E8">
      <w:pPr>
        <w:spacing w:after="0" w:line="360" w:lineRule="auto"/>
        <w:ind w:firstLine="720"/>
        <w:jc w:val="both"/>
        <w:rPr>
          <w:sz w:val="22"/>
        </w:rPr>
        <w:sectPr w:rsidR="001457E8" w:rsidSect="008C08CC">
          <w:headerReference w:type="default" r:id="rId14"/>
          <w:pgSz w:w="11907" w:h="16839" w:code="9"/>
          <w:pgMar w:top="1440" w:right="1440" w:bottom="1440" w:left="1440" w:header="708" w:footer="708" w:gutter="0"/>
          <w:cols w:num="2" w:space="720"/>
          <w:docGrid w:linePitch="360"/>
        </w:sectPr>
      </w:pPr>
    </w:p>
    <w:tbl>
      <w:tblPr>
        <w:tblStyle w:val="TableGrid"/>
        <w:tblpPr w:leftFromText="180" w:rightFromText="180" w:vertAnchor="text" w:horzAnchor="margin" w:tblpXSpec="center" w:tblpY="296"/>
        <w:tblW w:w="84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260"/>
        <w:gridCol w:w="555"/>
        <w:gridCol w:w="990"/>
        <w:gridCol w:w="630"/>
        <w:gridCol w:w="1336"/>
        <w:gridCol w:w="2354"/>
      </w:tblGrid>
      <w:tr w:rsidR="001457E8" w:rsidRPr="001457E8" w:rsidTr="00962CFA">
        <w:tc>
          <w:tcPr>
            <w:tcW w:w="8475" w:type="dxa"/>
            <w:gridSpan w:val="7"/>
            <w:tcBorders>
              <w:top w:val="nil"/>
              <w:bottom w:val="single" w:sz="4" w:space="0" w:color="auto"/>
            </w:tcBorders>
            <w:vAlign w:val="center"/>
          </w:tcPr>
          <w:p w:rsidR="001457E8" w:rsidRPr="001457E8" w:rsidRDefault="001457E8" w:rsidP="001457E8">
            <w:pPr>
              <w:spacing w:line="360" w:lineRule="auto"/>
              <w:jc w:val="center"/>
              <w:rPr>
                <w:rFonts w:ascii="Times New Roman" w:hAnsi="Times New Roman" w:cs="Times New Roman"/>
                <w:b/>
                <w:sz w:val="20"/>
                <w:szCs w:val="20"/>
                <w:lang w:val="id-ID"/>
              </w:rPr>
            </w:pPr>
            <w:r w:rsidRPr="001457E8">
              <w:rPr>
                <w:b/>
                <w:noProof/>
                <w:sz w:val="22"/>
              </w:rPr>
              <w:t xml:space="preserve">Tabel 8. </w:t>
            </w:r>
            <w:r w:rsidRPr="001457E8">
              <w:rPr>
                <w:b/>
                <w:noProof/>
                <w:sz w:val="22"/>
                <w:lang w:val="id-ID"/>
              </w:rPr>
              <w:t xml:space="preserve">Hasil Uji </w:t>
            </w:r>
            <w:r w:rsidRPr="001457E8">
              <w:rPr>
                <w:b/>
                <w:i/>
                <w:iCs/>
                <w:noProof/>
                <w:sz w:val="22"/>
                <w:lang w:val="id-ID"/>
              </w:rPr>
              <w:t>Fisher Exac</w:t>
            </w:r>
            <w:r w:rsidRPr="001457E8">
              <w:rPr>
                <w:b/>
                <w:i/>
                <w:iCs/>
                <w:noProof/>
                <w:sz w:val="22"/>
              </w:rPr>
              <w:t>t</w:t>
            </w:r>
          </w:p>
        </w:tc>
      </w:tr>
      <w:tr w:rsidR="001457E8" w:rsidRPr="009E742C" w:rsidTr="00AB370E">
        <w:trPr>
          <w:trHeight w:val="506"/>
        </w:trPr>
        <w:tc>
          <w:tcPr>
            <w:tcW w:w="1350" w:type="dxa"/>
            <w:tcBorders>
              <w:top w:val="single" w:sz="4" w:space="0" w:color="auto"/>
              <w:bottom w:val="single" w:sz="4" w:space="0" w:color="auto"/>
            </w:tcBorders>
            <w:vAlign w:val="center"/>
          </w:tcPr>
          <w:p w:rsidR="001457E8" w:rsidRPr="009E742C" w:rsidRDefault="001457E8" w:rsidP="001457E8">
            <w:pPr>
              <w:spacing w:line="276" w:lineRule="auto"/>
              <w:ind w:left="-108" w:right="-113"/>
              <w:jc w:val="center"/>
              <w:rPr>
                <w:rFonts w:ascii="Times New Roman" w:hAnsi="Times New Roman" w:cs="Times New Roman"/>
                <w:b/>
                <w:sz w:val="20"/>
                <w:szCs w:val="20"/>
                <w:lang w:val="id-ID"/>
              </w:rPr>
            </w:pPr>
            <w:r w:rsidRPr="009E742C">
              <w:rPr>
                <w:rFonts w:ascii="Times New Roman" w:hAnsi="Times New Roman" w:cs="Times New Roman"/>
                <w:b/>
                <w:sz w:val="20"/>
                <w:szCs w:val="20"/>
                <w:lang w:val="id-ID"/>
              </w:rPr>
              <w:t>Variabel dependen</w:t>
            </w:r>
          </w:p>
        </w:tc>
        <w:tc>
          <w:tcPr>
            <w:tcW w:w="1260" w:type="dxa"/>
            <w:tcBorders>
              <w:top w:val="single" w:sz="4" w:space="0" w:color="auto"/>
              <w:bottom w:val="single" w:sz="4" w:space="0" w:color="auto"/>
            </w:tcBorders>
            <w:vAlign w:val="center"/>
          </w:tcPr>
          <w:p w:rsidR="001457E8" w:rsidRPr="009E742C" w:rsidRDefault="001457E8" w:rsidP="001457E8">
            <w:pPr>
              <w:spacing w:line="276" w:lineRule="auto"/>
              <w:ind w:left="-108" w:right="-108"/>
              <w:jc w:val="center"/>
              <w:rPr>
                <w:rFonts w:ascii="Times New Roman" w:hAnsi="Times New Roman" w:cs="Times New Roman"/>
                <w:b/>
                <w:sz w:val="20"/>
                <w:szCs w:val="20"/>
                <w:lang w:val="id-ID"/>
              </w:rPr>
            </w:pPr>
            <w:r w:rsidRPr="009E742C">
              <w:rPr>
                <w:rFonts w:ascii="Times New Roman" w:hAnsi="Times New Roman" w:cs="Times New Roman"/>
                <w:b/>
                <w:sz w:val="20"/>
                <w:szCs w:val="20"/>
                <w:lang w:val="id-ID"/>
              </w:rPr>
              <w:t>Variabel independen</w:t>
            </w:r>
          </w:p>
        </w:tc>
        <w:tc>
          <w:tcPr>
            <w:tcW w:w="555" w:type="dxa"/>
            <w:tcBorders>
              <w:top w:val="single" w:sz="4" w:space="0" w:color="auto"/>
              <w:bottom w:val="single" w:sz="4" w:space="0" w:color="auto"/>
            </w:tcBorders>
            <w:vAlign w:val="center"/>
          </w:tcPr>
          <w:p w:rsidR="001457E8" w:rsidRPr="009E742C" w:rsidRDefault="001457E8" w:rsidP="001457E8">
            <w:pPr>
              <w:spacing w:line="276" w:lineRule="auto"/>
              <w:jc w:val="center"/>
              <w:rPr>
                <w:rFonts w:ascii="Times New Roman" w:hAnsi="Times New Roman" w:cs="Times New Roman"/>
                <w:b/>
                <w:sz w:val="20"/>
                <w:szCs w:val="20"/>
                <w:lang w:val="id-ID"/>
              </w:rPr>
            </w:pPr>
          </w:p>
        </w:tc>
        <w:tc>
          <w:tcPr>
            <w:tcW w:w="990" w:type="dxa"/>
            <w:tcBorders>
              <w:top w:val="single" w:sz="4" w:space="0" w:color="auto"/>
              <w:bottom w:val="single" w:sz="4" w:space="0" w:color="auto"/>
            </w:tcBorders>
            <w:vAlign w:val="center"/>
          </w:tcPr>
          <w:p w:rsidR="001457E8" w:rsidRPr="009E742C" w:rsidRDefault="001457E8" w:rsidP="001457E8">
            <w:pPr>
              <w:spacing w:line="276" w:lineRule="auto"/>
              <w:jc w:val="center"/>
              <w:rPr>
                <w:rFonts w:ascii="Times New Roman" w:hAnsi="Times New Roman" w:cs="Times New Roman"/>
                <w:b/>
                <w:sz w:val="20"/>
                <w:szCs w:val="20"/>
                <w:lang w:val="id-ID"/>
              </w:rPr>
            </w:pPr>
            <w:r w:rsidRPr="009E742C">
              <w:rPr>
                <w:rFonts w:ascii="Times New Roman" w:hAnsi="Times New Roman" w:cs="Times New Roman"/>
                <w:b/>
                <w:i/>
                <w:iCs/>
                <w:sz w:val="20"/>
                <w:szCs w:val="20"/>
                <w:lang w:val="id-ID"/>
              </w:rPr>
              <w:t>P-value</w:t>
            </w:r>
          </w:p>
        </w:tc>
        <w:tc>
          <w:tcPr>
            <w:tcW w:w="630" w:type="dxa"/>
            <w:tcBorders>
              <w:top w:val="single" w:sz="4" w:space="0" w:color="auto"/>
              <w:bottom w:val="single" w:sz="4" w:space="0" w:color="auto"/>
            </w:tcBorders>
            <w:vAlign w:val="center"/>
          </w:tcPr>
          <w:p w:rsidR="001457E8" w:rsidRPr="009E742C" w:rsidRDefault="001457E8" w:rsidP="001457E8">
            <w:pPr>
              <w:spacing w:line="276" w:lineRule="auto"/>
              <w:jc w:val="center"/>
              <w:rPr>
                <w:rFonts w:ascii="Times New Roman" w:hAnsi="Times New Roman" w:cs="Times New Roman"/>
                <w:b/>
                <w:sz w:val="20"/>
                <w:szCs w:val="20"/>
                <w:lang w:val="id-ID"/>
              </w:rPr>
            </w:pPr>
            <w:r w:rsidRPr="009E742C">
              <w:rPr>
                <w:rFonts w:ascii="Times New Roman" w:hAnsi="Times New Roman" w:cs="Times New Roman"/>
                <w:b/>
                <w:sz w:val="20"/>
                <w:szCs w:val="20"/>
                <w:lang w:val="id-ID"/>
              </w:rPr>
              <w:t>α</w:t>
            </w:r>
          </w:p>
        </w:tc>
        <w:tc>
          <w:tcPr>
            <w:tcW w:w="1336" w:type="dxa"/>
            <w:tcBorders>
              <w:top w:val="single" w:sz="4" w:space="0" w:color="auto"/>
              <w:bottom w:val="single" w:sz="4" w:space="0" w:color="auto"/>
            </w:tcBorders>
            <w:vAlign w:val="center"/>
          </w:tcPr>
          <w:p w:rsidR="001457E8" w:rsidRPr="009E742C" w:rsidRDefault="001457E8" w:rsidP="001457E8">
            <w:pPr>
              <w:spacing w:line="276" w:lineRule="auto"/>
              <w:jc w:val="center"/>
              <w:rPr>
                <w:rFonts w:ascii="Times New Roman" w:hAnsi="Times New Roman" w:cs="Times New Roman"/>
                <w:b/>
                <w:sz w:val="20"/>
                <w:szCs w:val="20"/>
                <w:lang w:val="id-ID"/>
              </w:rPr>
            </w:pPr>
            <w:r w:rsidRPr="009E742C">
              <w:rPr>
                <w:rFonts w:ascii="Times New Roman" w:hAnsi="Times New Roman" w:cs="Times New Roman"/>
                <w:b/>
                <w:sz w:val="20"/>
                <w:szCs w:val="20"/>
                <w:lang w:val="id-ID"/>
              </w:rPr>
              <w:t>Hipotesis</w:t>
            </w:r>
          </w:p>
        </w:tc>
        <w:tc>
          <w:tcPr>
            <w:tcW w:w="2354" w:type="dxa"/>
            <w:tcBorders>
              <w:top w:val="single" w:sz="4" w:space="0" w:color="auto"/>
              <w:bottom w:val="single" w:sz="4" w:space="0" w:color="auto"/>
            </w:tcBorders>
            <w:vAlign w:val="center"/>
          </w:tcPr>
          <w:p w:rsidR="001457E8" w:rsidRPr="009E742C" w:rsidRDefault="001457E8" w:rsidP="001457E8">
            <w:pPr>
              <w:spacing w:line="276" w:lineRule="auto"/>
              <w:jc w:val="center"/>
              <w:rPr>
                <w:rFonts w:ascii="Times New Roman" w:hAnsi="Times New Roman" w:cs="Times New Roman"/>
                <w:b/>
                <w:sz w:val="20"/>
                <w:szCs w:val="20"/>
                <w:lang w:val="id-ID"/>
              </w:rPr>
            </w:pPr>
            <w:r w:rsidRPr="009E742C">
              <w:rPr>
                <w:rFonts w:ascii="Times New Roman" w:hAnsi="Times New Roman" w:cs="Times New Roman"/>
                <w:b/>
                <w:sz w:val="20"/>
                <w:szCs w:val="20"/>
                <w:lang w:val="id-ID"/>
              </w:rPr>
              <w:t>Keputusan</w:t>
            </w:r>
          </w:p>
        </w:tc>
      </w:tr>
      <w:tr w:rsidR="001457E8" w:rsidRPr="009E742C" w:rsidTr="00962CFA">
        <w:trPr>
          <w:trHeight w:val="485"/>
        </w:trPr>
        <w:tc>
          <w:tcPr>
            <w:tcW w:w="1350" w:type="dxa"/>
            <w:vMerge w:val="restart"/>
            <w:tcBorders>
              <w:top w:val="single" w:sz="4" w:space="0" w:color="auto"/>
            </w:tcBorders>
            <w:vAlign w:val="center"/>
          </w:tcPr>
          <w:p w:rsidR="001457E8" w:rsidRPr="009E742C" w:rsidRDefault="001457E8" w:rsidP="001457E8">
            <w:pPr>
              <w:spacing w:line="360" w:lineRule="auto"/>
              <w:ind w:left="-108" w:right="-113"/>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Perilaku Keselamatan</w:t>
            </w:r>
          </w:p>
        </w:tc>
        <w:tc>
          <w:tcPr>
            <w:tcW w:w="1260" w:type="dxa"/>
            <w:vMerge w:val="restart"/>
            <w:tcBorders>
              <w:top w:val="single" w:sz="4" w:space="0" w:color="auto"/>
            </w:tcBorders>
            <w:vAlign w:val="center"/>
          </w:tcPr>
          <w:p w:rsidR="001457E8" w:rsidRPr="009E742C" w:rsidRDefault="001457E8" w:rsidP="001457E8">
            <w:pPr>
              <w:spacing w:line="360" w:lineRule="auto"/>
              <w:ind w:left="-108" w:right="-108"/>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Kelelahan</w:t>
            </w:r>
          </w:p>
        </w:tc>
        <w:tc>
          <w:tcPr>
            <w:tcW w:w="555" w:type="dxa"/>
            <w:tcBorders>
              <w:top w:val="single" w:sz="4" w:space="0" w:color="auto"/>
            </w:tcBorders>
            <w:vAlign w:val="center"/>
          </w:tcPr>
          <w:p w:rsidR="001457E8" w:rsidRPr="009E742C" w:rsidRDefault="001457E8" w:rsidP="001457E8">
            <w:pPr>
              <w:spacing w:line="276" w:lineRule="auto"/>
              <w:contextualSpacing/>
              <w:jc w:val="center"/>
              <w:rPr>
                <w:rFonts w:ascii="Times New Roman" w:hAnsi="Times New Roman" w:cs="Times New Roman"/>
                <w:sz w:val="20"/>
                <w:szCs w:val="20"/>
                <w:vertAlign w:val="subscript"/>
                <w:lang w:val="id-ID"/>
              </w:rPr>
            </w:pPr>
            <w:r w:rsidRPr="009E742C">
              <w:rPr>
                <w:rFonts w:ascii="Times New Roman" w:hAnsi="Times New Roman" w:cs="Times New Roman"/>
                <w:sz w:val="20"/>
                <w:szCs w:val="20"/>
                <w:lang w:val="id-ID"/>
              </w:rPr>
              <w:t>X</w:t>
            </w:r>
            <w:r w:rsidRPr="009E742C">
              <w:rPr>
                <w:rFonts w:ascii="Times New Roman" w:hAnsi="Times New Roman" w:cs="Times New Roman"/>
                <w:sz w:val="20"/>
                <w:szCs w:val="20"/>
                <w:vertAlign w:val="subscript"/>
                <w:lang w:val="id-ID"/>
              </w:rPr>
              <w:t>1</w:t>
            </w:r>
          </w:p>
        </w:tc>
        <w:tc>
          <w:tcPr>
            <w:tcW w:w="990" w:type="dxa"/>
            <w:tcBorders>
              <w:top w:val="single" w:sz="4" w:space="0" w:color="auto"/>
            </w:tcBorders>
            <w:vAlign w:val="center"/>
          </w:tcPr>
          <w:p w:rsidR="001457E8" w:rsidRPr="009E742C" w:rsidRDefault="001457E8" w:rsidP="001457E8">
            <w:pPr>
              <w:spacing w:line="276"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1</w:t>
            </w:r>
          </w:p>
        </w:tc>
        <w:tc>
          <w:tcPr>
            <w:tcW w:w="630" w:type="dxa"/>
            <w:vMerge w:val="restart"/>
            <w:tcBorders>
              <w:top w:val="single" w:sz="4" w:space="0" w:color="auto"/>
            </w:tcBorders>
            <w:vAlign w:val="center"/>
          </w:tcPr>
          <w:p w:rsidR="001457E8" w:rsidRPr="009E742C" w:rsidRDefault="001457E8" w:rsidP="001457E8">
            <w:pPr>
              <w:spacing w:line="360" w:lineRule="auto"/>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0,05</w:t>
            </w:r>
          </w:p>
        </w:tc>
        <w:tc>
          <w:tcPr>
            <w:tcW w:w="1336" w:type="dxa"/>
            <w:tcBorders>
              <w:top w:val="single" w:sz="4" w:space="0" w:color="auto"/>
            </w:tcBorders>
            <w:vAlign w:val="center"/>
          </w:tcPr>
          <w:p w:rsidR="001457E8" w:rsidRPr="009E742C" w:rsidRDefault="001457E8" w:rsidP="001457E8">
            <w:pPr>
              <w:spacing w:line="276"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H</w:t>
            </w:r>
            <w:r w:rsidRPr="009E742C">
              <w:rPr>
                <w:rFonts w:ascii="Times New Roman" w:hAnsi="Times New Roman" w:cs="Times New Roman"/>
                <w:sz w:val="20"/>
                <w:szCs w:val="20"/>
                <w:vertAlign w:val="subscript"/>
                <w:lang w:val="id-ID"/>
              </w:rPr>
              <w:t xml:space="preserve">0 </w:t>
            </w:r>
            <w:r w:rsidRPr="009E742C">
              <w:rPr>
                <w:rFonts w:ascii="Times New Roman" w:hAnsi="Times New Roman" w:cs="Times New Roman"/>
                <w:sz w:val="20"/>
                <w:szCs w:val="20"/>
                <w:lang w:val="id-ID"/>
              </w:rPr>
              <w:t>Diterima</w:t>
            </w:r>
          </w:p>
        </w:tc>
        <w:tc>
          <w:tcPr>
            <w:tcW w:w="2354" w:type="dxa"/>
            <w:tcBorders>
              <w:top w:val="single" w:sz="4" w:space="0" w:color="auto"/>
            </w:tcBorders>
            <w:vAlign w:val="center"/>
          </w:tcPr>
          <w:p w:rsidR="001457E8" w:rsidRPr="009E742C" w:rsidRDefault="001457E8" w:rsidP="001457E8">
            <w:pPr>
              <w:spacing w:line="276"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Tidak memiliki hubungan</w:t>
            </w:r>
          </w:p>
        </w:tc>
      </w:tr>
      <w:tr w:rsidR="001457E8" w:rsidRPr="009E742C" w:rsidTr="00962CFA">
        <w:tc>
          <w:tcPr>
            <w:tcW w:w="1350" w:type="dxa"/>
            <w:vMerge/>
          </w:tcPr>
          <w:p w:rsidR="001457E8" w:rsidRPr="009E742C" w:rsidRDefault="001457E8" w:rsidP="001457E8">
            <w:pPr>
              <w:spacing w:before="240" w:line="360" w:lineRule="auto"/>
              <w:ind w:left="-108" w:right="-113"/>
              <w:rPr>
                <w:rFonts w:ascii="Times New Roman" w:hAnsi="Times New Roman" w:cs="Times New Roman"/>
                <w:sz w:val="20"/>
                <w:szCs w:val="20"/>
                <w:lang w:val="id-ID"/>
              </w:rPr>
            </w:pPr>
          </w:p>
        </w:tc>
        <w:tc>
          <w:tcPr>
            <w:tcW w:w="1260" w:type="dxa"/>
            <w:vMerge/>
          </w:tcPr>
          <w:p w:rsidR="001457E8" w:rsidRPr="009E742C" w:rsidRDefault="001457E8" w:rsidP="001457E8">
            <w:pPr>
              <w:spacing w:before="240" w:line="360" w:lineRule="auto"/>
              <w:ind w:left="-108" w:right="-108"/>
              <w:rPr>
                <w:rFonts w:ascii="Times New Roman" w:hAnsi="Times New Roman" w:cs="Times New Roman"/>
                <w:sz w:val="20"/>
                <w:szCs w:val="20"/>
                <w:lang w:val="id-ID"/>
              </w:rPr>
            </w:pPr>
          </w:p>
        </w:tc>
        <w:tc>
          <w:tcPr>
            <w:tcW w:w="555"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X</w:t>
            </w:r>
            <w:r w:rsidRPr="009E742C">
              <w:rPr>
                <w:rFonts w:ascii="Times New Roman" w:hAnsi="Times New Roman" w:cs="Times New Roman"/>
                <w:sz w:val="20"/>
                <w:szCs w:val="20"/>
                <w:vertAlign w:val="subscript"/>
                <w:lang w:val="id-ID"/>
              </w:rPr>
              <w:t>2</w:t>
            </w:r>
          </w:p>
        </w:tc>
        <w:tc>
          <w:tcPr>
            <w:tcW w:w="990"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0,679</w:t>
            </w:r>
          </w:p>
        </w:tc>
        <w:tc>
          <w:tcPr>
            <w:tcW w:w="630" w:type="dxa"/>
            <w:vMerge/>
          </w:tcPr>
          <w:p w:rsidR="001457E8" w:rsidRPr="009E742C" w:rsidRDefault="001457E8" w:rsidP="001457E8">
            <w:pPr>
              <w:spacing w:before="240" w:line="360" w:lineRule="auto"/>
              <w:rPr>
                <w:rFonts w:ascii="Times New Roman" w:hAnsi="Times New Roman" w:cs="Times New Roman"/>
                <w:sz w:val="20"/>
                <w:szCs w:val="20"/>
                <w:lang w:val="id-ID"/>
              </w:rPr>
            </w:pPr>
          </w:p>
        </w:tc>
        <w:tc>
          <w:tcPr>
            <w:tcW w:w="1336"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H</w:t>
            </w:r>
            <w:r w:rsidRPr="009E742C">
              <w:rPr>
                <w:rFonts w:ascii="Times New Roman" w:hAnsi="Times New Roman" w:cs="Times New Roman"/>
                <w:sz w:val="20"/>
                <w:szCs w:val="20"/>
                <w:vertAlign w:val="subscript"/>
                <w:lang w:val="id-ID"/>
              </w:rPr>
              <w:t xml:space="preserve">0 </w:t>
            </w:r>
            <w:r w:rsidRPr="009E742C">
              <w:rPr>
                <w:rFonts w:ascii="Times New Roman" w:hAnsi="Times New Roman" w:cs="Times New Roman"/>
                <w:sz w:val="20"/>
                <w:szCs w:val="20"/>
                <w:lang w:val="id-ID"/>
              </w:rPr>
              <w:t>Diterima</w:t>
            </w:r>
          </w:p>
        </w:tc>
        <w:tc>
          <w:tcPr>
            <w:tcW w:w="2354"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Tidak memiliki hubungan</w:t>
            </w:r>
          </w:p>
        </w:tc>
      </w:tr>
      <w:tr w:rsidR="001457E8" w:rsidRPr="009E742C" w:rsidTr="00962CFA">
        <w:tc>
          <w:tcPr>
            <w:tcW w:w="1350" w:type="dxa"/>
            <w:vMerge/>
          </w:tcPr>
          <w:p w:rsidR="001457E8" w:rsidRPr="009E742C" w:rsidRDefault="001457E8" w:rsidP="001457E8">
            <w:pPr>
              <w:spacing w:before="240" w:line="360" w:lineRule="auto"/>
              <w:ind w:left="-108" w:right="-113"/>
              <w:rPr>
                <w:rFonts w:ascii="Times New Roman" w:hAnsi="Times New Roman" w:cs="Times New Roman"/>
                <w:sz w:val="20"/>
                <w:szCs w:val="20"/>
                <w:lang w:val="id-ID"/>
              </w:rPr>
            </w:pPr>
          </w:p>
        </w:tc>
        <w:tc>
          <w:tcPr>
            <w:tcW w:w="1260" w:type="dxa"/>
            <w:vMerge/>
          </w:tcPr>
          <w:p w:rsidR="001457E8" w:rsidRPr="009E742C" w:rsidRDefault="001457E8" w:rsidP="001457E8">
            <w:pPr>
              <w:spacing w:before="240" w:line="360" w:lineRule="auto"/>
              <w:ind w:left="-108" w:right="-108"/>
              <w:rPr>
                <w:rFonts w:ascii="Times New Roman" w:hAnsi="Times New Roman" w:cs="Times New Roman"/>
                <w:sz w:val="20"/>
                <w:szCs w:val="20"/>
                <w:lang w:val="id-ID"/>
              </w:rPr>
            </w:pPr>
          </w:p>
        </w:tc>
        <w:tc>
          <w:tcPr>
            <w:tcW w:w="555"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X</w:t>
            </w:r>
            <w:r w:rsidRPr="009E742C">
              <w:rPr>
                <w:rFonts w:ascii="Times New Roman" w:hAnsi="Times New Roman" w:cs="Times New Roman"/>
                <w:sz w:val="20"/>
                <w:szCs w:val="20"/>
                <w:vertAlign w:val="subscript"/>
                <w:lang w:val="id-ID"/>
              </w:rPr>
              <w:t>3</w:t>
            </w:r>
          </w:p>
        </w:tc>
        <w:tc>
          <w:tcPr>
            <w:tcW w:w="990"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0,03</w:t>
            </w:r>
          </w:p>
        </w:tc>
        <w:tc>
          <w:tcPr>
            <w:tcW w:w="630" w:type="dxa"/>
            <w:vMerge/>
          </w:tcPr>
          <w:p w:rsidR="001457E8" w:rsidRPr="009E742C" w:rsidRDefault="001457E8" w:rsidP="001457E8">
            <w:pPr>
              <w:spacing w:before="240" w:line="360" w:lineRule="auto"/>
              <w:rPr>
                <w:rFonts w:ascii="Times New Roman" w:hAnsi="Times New Roman" w:cs="Times New Roman"/>
                <w:sz w:val="20"/>
                <w:szCs w:val="20"/>
                <w:lang w:val="id-ID"/>
              </w:rPr>
            </w:pPr>
          </w:p>
        </w:tc>
        <w:tc>
          <w:tcPr>
            <w:tcW w:w="1336"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H</w:t>
            </w:r>
            <w:r w:rsidRPr="009E742C">
              <w:rPr>
                <w:rFonts w:ascii="Times New Roman" w:hAnsi="Times New Roman" w:cs="Times New Roman"/>
                <w:sz w:val="20"/>
                <w:szCs w:val="20"/>
                <w:vertAlign w:val="subscript"/>
                <w:lang w:val="id-ID"/>
              </w:rPr>
              <w:t>0</w:t>
            </w:r>
            <w:r w:rsidRPr="009E742C">
              <w:rPr>
                <w:rFonts w:ascii="Times New Roman" w:hAnsi="Times New Roman" w:cs="Times New Roman"/>
                <w:sz w:val="20"/>
                <w:szCs w:val="20"/>
                <w:lang w:val="id-ID"/>
              </w:rPr>
              <w:t xml:space="preserve"> Ditolak</w:t>
            </w:r>
          </w:p>
        </w:tc>
        <w:tc>
          <w:tcPr>
            <w:tcW w:w="2354"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Memiliki hubungan</w:t>
            </w:r>
          </w:p>
        </w:tc>
      </w:tr>
      <w:tr w:rsidR="001457E8" w:rsidRPr="009E742C" w:rsidTr="00962CFA">
        <w:tc>
          <w:tcPr>
            <w:tcW w:w="1350" w:type="dxa"/>
            <w:vMerge/>
          </w:tcPr>
          <w:p w:rsidR="001457E8" w:rsidRPr="009E742C" w:rsidRDefault="001457E8" w:rsidP="001457E8">
            <w:pPr>
              <w:spacing w:before="240" w:line="360" w:lineRule="auto"/>
              <w:ind w:left="-108" w:right="-113"/>
              <w:rPr>
                <w:rFonts w:ascii="Times New Roman" w:hAnsi="Times New Roman" w:cs="Times New Roman"/>
                <w:sz w:val="20"/>
                <w:szCs w:val="20"/>
                <w:lang w:val="id-ID"/>
              </w:rPr>
            </w:pPr>
          </w:p>
        </w:tc>
        <w:tc>
          <w:tcPr>
            <w:tcW w:w="1260" w:type="dxa"/>
            <w:vMerge/>
          </w:tcPr>
          <w:p w:rsidR="001457E8" w:rsidRPr="009E742C" w:rsidRDefault="001457E8" w:rsidP="001457E8">
            <w:pPr>
              <w:spacing w:before="240" w:line="360" w:lineRule="auto"/>
              <w:ind w:left="-108" w:right="-108"/>
              <w:rPr>
                <w:rFonts w:ascii="Times New Roman" w:hAnsi="Times New Roman" w:cs="Times New Roman"/>
                <w:sz w:val="20"/>
                <w:szCs w:val="20"/>
                <w:lang w:val="id-ID"/>
              </w:rPr>
            </w:pPr>
          </w:p>
        </w:tc>
        <w:tc>
          <w:tcPr>
            <w:tcW w:w="555"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X</w:t>
            </w:r>
            <w:r w:rsidRPr="009E742C">
              <w:rPr>
                <w:rFonts w:ascii="Times New Roman" w:hAnsi="Times New Roman" w:cs="Times New Roman"/>
                <w:sz w:val="20"/>
                <w:szCs w:val="20"/>
                <w:vertAlign w:val="subscript"/>
                <w:lang w:val="id-ID"/>
              </w:rPr>
              <w:t>4</w:t>
            </w:r>
          </w:p>
        </w:tc>
        <w:tc>
          <w:tcPr>
            <w:tcW w:w="990"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0,621</w:t>
            </w:r>
          </w:p>
        </w:tc>
        <w:tc>
          <w:tcPr>
            <w:tcW w:w="630" w:type="dxa"/>
            <w:vMerge/>
          </w:tcPr>
          <w:p w:rsidR="001457E8" w:rsidRPr="009E742C" w:rsidRDefault="001457E8" w:rsidP="001457E8">
            <w:pPr>
              <w:spacing w:before="240" w:line="360" w:lineRule="auto"/>
              <w:rPr>
                <w:rFonts w:ascii="Times New Roman" w:hAnsi="Times New Roman" w:cs="Times New Roman"/>
                <w:sz w:val="20"/>
                <w:szCs w:val="20"/>
                <w:lang w:val="id-ID"/>
              </w:rPr>
            </w:pPr>
          </w:p>
        </w:tc>
        <w:tc>
          <w:tcPr>
            <w:tcW w:w="1336" w:type="dxa"/>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H</w:t>
            </w:r>
            <w:r w:rsidRPr="009E742C">
              <w:rPr>
                <w:rFonts w:ascii="Times New Roman" w:hAnsi="Times New Roman" w:cs="Times New Roman"/>
                <w:sz w:val="20"/>
                <w:szCs w:val="20"/>
                <w:vertAlign w:val="subscript"/>
                <w:lang w:val="id-ID"/>
              </w:rPr>
              <w:t xml:space="preserve">0 </w:t>
            </w:r>
            <w:r w:rsidRPr="009E742C">
              <w:rPr>
                <w:rFonts w:ascii="Times New Roman" w:hAnsi="Times New Roman" w:cs="Times New Roman"/>
                <w:sz w:val="20"/>
                <w:szCs w:val="20"/>
                <w:lang w:val="id-ID"/>
              </w:rPr>
              <w:t>Diterima</w:t>
            </w:r>
          </w:p>
        </w:tc>
        <w:tc>
          <w:tcPr>
            <w:tcW w:w="2354" w:type="dxa"/>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Tidak memiliki hubungan</w:t>
            </w:r>
          </w:p>
        </w:tc>
      </w:tr>
      <w:tr w:rsidR="001457E8" w:rsidRPr="009E742C" w:rsidTr="00962CFA">
        <w:tc>
          <w:tcPr>
            <w:tcW w:w="1350" w:type="dxa"/>
            <w:vMerge/>
          </w:tcPr>
          <w:p w:rsidR="001457E8" w:rsidRPr="009E742C" w:rsidRDefault="001457E8" w:rsidP="001457E8">
            <w:pPr>
              <w:spacing w:before="240" w:line="360" w:lineRule="auto"/>
              <w:ind w:left="-108" w:right="-113"/>
              <w:rPr>
                <w:rFonts w:ascii="Times New Roman" w:hAnsi="Times New Roman" w:cs="Times New Roman"/>
                <w:sz w:val="20"/>
                <w:szCs w:val="20"/>
                <w:lang w:val="id-ID"/>
              </w:rPr>
            </w:pPr>
          </w:p>
        </w:tc>
        <w:tc>
          <w:tcPr>
            <w:tcW w:w="1260" w:type="dxa"/>
            <w:vMerge/>
          </w:tcPr>
          <w:p w:rsidR="001457E8" w:rsidRPr="009E742C" w:rsidRDefault="001457E8" w:rsidP="001457E8">
            <w:pPr>
              <w:spacing w:before="240" w:line="360" w:lineRule="auto"/>
              <w:ind w:left="-108" w:right="-108"/>
              <w:rPr>
                <w:rFonts w:ascii="Times New Roman" w:hAnsi="Times New Roman" w:cs="Times New Roman"/>
                <w:sz w:val="20"/>
                <w:szCs w:val="20"/>
                <w:lang w:val="id-ID"/>
              </w:rPr>
            </w:pPr>
          </w:p>
        </w:tc>
        <w:tc>
          <w:tcPr>
            <w:tcW w:w="555"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X</w:t>
            </w:r>
            <w:r w:rsidRPr="009E742C">
              <w:rPr>
                <w:rFonts w:ascii="Times New Roman" w:hAnsi="Times New Roman" w:cs="Times New Roman"/>
                <w:sz w:val="20"/>
                <w:szCs w:val="20"/>
                <w:vertAlign w:val="subscript"/>
                <w:lang w:val="id-ID"/>
              </w:rPr>
              <w:t>5</w:t>
            </w:r>
          </w:p>
        </w:tc>
        <w:tc>
          <w:tcPr>
            <w:tcW w:w="990"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0,611</w:t>
            </w:r>
          </w:p>
        </w:tc>
        <w:tc>
          <w:tcPr>
            <w:tcW w:w="630" w:type="dxa"/>
            <w:vMerge/>
          </w:tcPr>
          <w:p w:rsidR="001457E8" w:rsidRPr="009E742C" w:rsidRDefault="001457E8" w:rsidP="001457E8">
            <w:pPr>
              <w:spacing w:before="240" w:line="360" w:lineRule="auto"/>
              <w:rPr>
                <w:rFonts w:ascii="Times New Roman" w:hAnsi="Times New Roman" w:cs="Times New Roman"/>
                <w:sz w:val="20"/>
                <w:szCs w:val="20"/>
                <w:lang w:val="id-ID"/>
              </w:rPr>
            </w:pPr>
          </w:p>
        </w:tc>
        <w:tc>
          <w:tcPr>
            <w:tcW w:w="1336" w:type="dxa"/>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H</w:t>
            </w:r>
            <w:r w:rsidRPr="009E742C">
              <w:rPr>
                <w:rFonts w:ascii="Times New Roman" w:hAnsi="Times New Roman" w:cs="Times New Roman"/>
                <w:sz w:val="20"/>
                <w:szCs w:val="20"/>
                <w:vertAlign w:val="subscript"/>
                <w:lang w:val="id-ID"/>
              </w:rPr>
              <w:t xml:space="preserve">0 </w:t>
            </w:r>
            <w:r w:rsidRPr="009E742C">
              <w:rPr>
                <w:rFonts w:ascii="Times New Roman" w:hAnsi="Times New Roman" w:cs="Times New Roman"/>
                <w:sz w:val="20"/>
                <w:szCs w:val="20"/>
                <w:lang w:val="id-ID"/>
              </w:rPr>
              <w:t>Diterima</w:t>
            </w:r>
          </w:p>
        </w:tc>
        <w:tc>
          <w:tcPr>
            <w:tcW w:w="2354" w:type="dxa"/>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Tidak memiliki hubungan</w:t>
            </w:r>
          </w:p>
        </w:tc>
      </w:tr>
      <w:tr w:rsidR="001457E8" w:rsidRPr="009E742C" w:rsidTr="00962CFA">
        <w:tc>
          <w:tcPr>
            <w:tcW w:w="1350" w:type="dxa"/>
            <w:vMerge/>
          </w:tcPr>
          <w:p w:rsidR="001457E8" w:rsidRPr="009E742C" w:rsidRDefault="001457E8" w:rsidP="001457E8">
            <w:pPr>
              <w:spacing w:before="240" w:line="360" w:lineRule="auto"/>
              <w:ind w:left="-108" w:right="-113"/>
              <w:rPr>
                <w:rFonts w:ascii="Times New Roman" w:hAnsi="Times New Roman" w:cs="Times New Roman"/>
                <w:sz w:val="20"/>
                <w:szCs w:val="20"/>
                <w:lang w:val="id-ID"/>
              </w:rPr>
            </w:pPr>
          </w:p>
        </w:tc>
        <w:tc>
          <w:tcPr>
            <w:tcW w:w="1260" w:type="dxa"/>
            <w:vMerge/>
          </w:tcPr>
          <w:p w:rsidR="001457E8" w:rsidRPr="009E742C" w:rsidRDefault="001457E8" w:rsidP="001457E8">
            <w:pPr>
              <w:spacing w:before="240" w:line="360" w:lineRule="auto"/>
              <w:ind w:left="-108" w:right="-108"/>
              <w:rPr>
                <w:rFonts w:ascii="Times New Roman" w:hAnsi="Times New Roman" w:cs="Times New Roman"/>
                <w:sz w:val="20"/>
                <w:szCs w:val="20"/>
                <w:lang w:val="id-ID"/>
              </w:rPr>
            </w:pPr>
          </w:p>
        </w:tc>
        <w:tc>
          <w:tcPr>
            <w:tcW w:w="555" w:type="dxa"/>
            <w:vAlign w:val="center"/>
          </w:tcPr>
          <w:p w:rsidR="001457E8" w:rsidRPr="009E742C" w:rsidRDefault="001457E8" w:rsidP="001457E8">
            <w:pPr>
              <w:spacing w:line="360" w:lineRule="auto"/>
              <w:contextualSpacing/>
              <w:jc w:val="center"/>
              <w:rPr>
                <w:rFonts w:ascii="Times New Roman" w:hAnsi="Times New Roman" w:cs="Times New Roman"/>
                <w:sz w:val="20"/>
                <w:szCs w:val="20"/>
                <w:vertAlign w:val="subscript"/>
                <w:lang w:val="id-ID"/>
              </w:rPr>
            </w:pPr>
            <w:r w:rsidRPr="009E742C">
              <w:rPr>
                <w:rFonts w:ascii="Times New Roman" w:hAnsi="Times New Roman" w:cs="Times New Roman"/>
                <w:sz w:val="20"/>
                <w:szCs w:val="20"/>
                <w:lang w:val="id-ID"/>
              </w:rPr>
              <w:t>X</w:t>
            </w:r>
            <w:r w:rsidRPr="009E742C">
              <w:rPr>
                <w:rFonts w:ascii="Times New Roman" w:hAnsi="Times New Roman" w:cs="Times New Roman"/>
                <w:sz w:val="20"/>
                <w:szCs w:val="20"/>
                <w:vertAlign w:val="subscript"/>
                <w:lang w:val="id-ID"/>
              </w:rPr>
              <w:t>6</w:t>
            </w:r>
          </w:p>
        </w:tc>
        <w:tc>
          <w:tcPr>
            <w:tcW w:w="990"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0,679</w:t>
            </w:r>
          </w:p>
        </w:tc>
        <w:tc>
          <w:tcPr>
            <w:tcW w:w="630" w:type="dxa"/>
            <w:vMerge/>
          </w:tcPr>
          <w:p w:rsidR="001457E8" w:rsidRPr="009E742C" w:rsidRDefault="001457E8" w:rsidP="001457E8">
            <w:pPr>
              <w:spacing w:before="240" w:line="360" w:lineRule="auto"/>
              <w:rPr>
                <w:rFonts w:ascii="Times New Roman" w:hAnsi="Times New Roman" w:cs="Times New Roman"/>
                <w:sz w:val="20"/>
                <w:szCs w:val="20"/>
                <w:lang w:val="id-ID"/>
              </w:rPr>
            </w:pPr>
          </w:p>
        </w:tc>
        <w:tc>
          <w:tcPr>
            <w:tcW w:w="1336" w:type="dxa"/>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H</w:t>
            </w:r>
            <w:r w:rsidRPr="009E742C">
              <w:rPr>
                <w:rFonts w:ascii="Times New Roman" w:hAnsi="Times New Roman" w:cs="Times New Roman"/>
                <w:sz w:val="20"/>
                <w:szCs w:val="20"/>
                <w:vertAlign w:val="subscript"/>
                <w:lang w:val="id-ID"/>
              </w:rPr>
              <w:t xml:space="preserve">0 </w:t>
            </w:r>
            <w:r w:rsidRPr="009E742C">
              <w:rPr>
                <w:rFonts w:ascii="Times New Roman" w:hAnsi="Times New Roman" w:cs="Times New Roman"/>
                <w:sz w:val="20"/>
                <w:szCs w:val="20"/>
                <w:lang w:val="id-ID"/>
              </w:rPr>
              <w:t>Diterima</w:t>
            </w:r>
          </w:p>
        </w:tc>
        <w:tc>
          <w:tcPr>
            <w:tcW w:w="2354" w:type="dxa"/>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Tidak memiliki hubungan</w:t>
            </w:r>
          </w:p>
        </w:tc>
      </w:tr>
      <w:tr w:rsidR="001457E8" w:rsidRPr="009E742C" w:rsidTr="00962CFA">
        <w:tc>
          <w:tcPr>
            <w:tcW w:w="1350" w:type="dxa"/>
            <w:vMerge/>
          </w:tcPr>
          <w:p w:rsidR="001457E8" w:rsidRPr="009E742C" w:rsidRDefault="001457E8" w:rsidP="001457E8">
            <w:pPr>
              <w:spacing w:line="360" w:lineRule="auto"/>
              <w:ind w:left="-108" w:right="-113"/>
              <w:rPr>
                <w:rFonts w:ascii="Times New Roman" w:hAnsi="Times New Roman" w:cs="Times New Roman"/>
                <w:sz w:val="20"/>
                <w:szCs w:val="20"/>
                <w:lang w:val="id-ID"/>
              </w:rPr>
            </w:pPr>
          </w:p>
        </w:tc>
        <w:tc>
          <w:tcPr>
            <w:tcW w:w="1260" w:type="dxa"/>
            <w:vMerge w:val="restart"/>
            <w:vAlign w:val="center"/>
          </w:tcPr>
          <w:p w:rsidR="001457E8" w:rsidRPr="009E742C" w:rsidRDefault="001457E8" w:rsidP="001457E8">
            <w:pPr>
              <w:spacing w:line="276" w:lineRule="auto"/>
              <w:ind w:left="-108" w:right="-108"/>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Iklim Keselamatan</w:t>
            </w:r>
          </w:p>
        </w:tc>
        <w:tc>
          <w:tcPr>
            <w:tcW w:w="555" w:type="dxa"/>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X</w:t>
            </w:r>
            <w:r w:rsidRPr="009E742C">
              <w:rPr>
                <w:rFonts w:ascii="Times New Roman" w:hAnsi="Times New Roman" w:cs="Times New Roman"/>
                <w:sz w:val="20"/>
                <w:szCs w:val="20"/>
                <w:vertAlign w:val="subscript"/>
                <w:lang w:val="id-ID"/>
              </w:rPr>
              <w:t>7</w:t>
            </w:r>
          </w:p>
        </w:tc>
        <w:tc>
          <w:tcPr>
            <w:tcW w:w="990" w:type="dxa"/>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0,817</w:t>
            </w:r>
          </w:p>
        </w:tc>
        <w:tc>
          <w:tcPr>
            <w:tcW w:w="630" w:type="dxa"/>
            <w:vMerge/>
          </w:tcPr>
          <w:p w:rsidR="001457E8" w:rsidRPr="009E742C" w:rsidRDefault="001457E8" w:rsidP="001457E8">
            <w:pPr>
              <w:spacing w:line="360" w:lineRule="auto"/>
              <w:rPr>
                <w:rFonts w:ascii="Times New Roman" w:hAnsi="Times New Roman" w:cs="Times New Roman"/>
                <w:sz w:val="20"/>
                <w:szCs w:val="20"/>
                <w:lang w:val="id-ID"/>
              </w:rPr>
            </w:pPr>
          </w:p>
        </w:tc>
        <w:tc>
          <w:tcPr>
            <w:tcW w:w="1336" w:type="dxa"/>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H</w:t>
            </w:r>
            <w:r w:rsidRPr="009E742C">
              <w:rPr>
                <w:rFonts w:ascii="Times New Roman" w:hAnsi="Times New Roman" w:cs="Times New Roman"/>
                <w:sz w:val="20"/>
                <w:szCs w:val="20"/>
                <w:vertAlign w:val="subscript"/>
                <w:lang w:val="id-ID"/>
              </w:rPr>
              <w:t xml:space="preserve">0 </w:t>
            </w:r>
            <w:r w:rsidRPr="009E742C">
              <w:rPr>
                <w:rFonts w:ascii="Times New Roman" w:hAnsi="Times New Roman" w:cs="Times New Roman"/>
                <w:sz w:val="20"/>
                <w:szCs w:val="20"/>
                <w:lang w:val="id-ID"/>
              </w:rPr>
              <w:t>Diterima</w:t>
            </w:r>
          </w:p>
        </w:tc>
        <w:tc>
          <w:tcPr>
            <w:tcW w:w="2354" w:type="dxa"/>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Tidak memiliki hubungan</w:t>
            </w:r>
          </w:p>
        </w:tc>
      </w:tr>
      <w:tr w:rsidR="001457E8" w:rsidRPr="009E742C" w:rsidTr="00AB370E">
        <w:trPr>
          <w:trHeight w:val="120"/>
        </w:trPr>
        <w:tc>
          <w:tcPr>
            <w:tcW w:w="1350" w:type="dxa"/>
            <w:vMerge/>
            <w:tcBorders>
              <w:bottom w:val="single" w:sz="4" w:space="0" w:color="auto"/>
            </w:tcBorders>
          </w:tcPr>
          <w:p w:rsidR="001457E8" w:rsidRPr="009E742C" w:rsidRDefault="001457E8" w:rsidP="001457E8">
            <w:pPr>
              <w:spacing w:before="240" w:line="360" w:lineRule="auto"/>
              <w:ind w:left="-108" w:right="-113"/>
              <w:rPr>
                <w:rFonts w:ascii="Times New Roman" w:hAnsi="Times New Roman" w:cs="Times New Roman"/>
                <w:sz w:val="20"/>
                <w:szCs w:val="20"/>
                <w:lang w:val="id-ID"/>
              </w:rPr>
            </w:pPr>
          </w:p>
        </w:tc>
        <w:tc>
          <w:tcPr>
            <w:tcW w:w="1260" w:type="dxa"/>
            <w:vMerge/>
            <w:tcBorders>
              <w:bottom w:val="single" w:sz="4" w:space="0" w:color="auto"/>
            </w:tcBorders>
          </w:tcPr>
          <w:p w:rsidR="001457E8" w:rsidRPr="009E742C" w:rsidRDefault="001457E8" w:rsidP="001457E8">
            <w:pPr>
              <w:spacing w:before="240" w:line="360" w:lineRule="auto"/>
              <w:ind w:left="-108" w:right="-108"/>
              <w:rPr>
                <w:rFonts w:ascii="Times New Roman" w:hAnsi="Times New Roman" w:cs="Times New Roman"/>
                <w:sz w:val="20"/>
                <w:szCs w:val="20"/>
                <w:lang w:val="id-ID"/>
              </w:rPr>
            </w:pPr>
          </w:p>
        </w:tc>
        <w:tc>
          <w:tcPr>
            <w:tcW w:w="555" w:type="dxa"/>
            <w:tcBorders>
              <w:bottom w:val="single" w:sz="4" w:space="0" w:color="auto"/>
            </w:tcBorders>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X</w:t>
            </w:r>
            <w:r w:rsidRPr="009E742C">
              <w:rPr>
                <w:rFonts w:ascii="Times New Roman" w:hAnsi="Times New Roman" w:cs="Times New Roman"/>
                <w:sz w:val="20"/>
                <w:szCs w:val="20"/>
                <w:vertAlign w:val="subscript"/>
                <w:lang w:val="id-ID"/>
              </w:rPr>
              <w:t>8</w:t>
            </w:r>
          </w:p>
        </w:tc>
        <w:tc>
          <w:tcPr>
            <w:tcW w:w="990" w:type="dxa"/>
            <w:tcBorders>
              <w:bottom w:val="single" w:sz="4" w:space="0" w:color="auto"/>
            </w:tcBorders>
            <w:vAlign w:val="center"/>
          </w:tcPr>
          <w:p w:rsidR="001457E8" w:rsidRPr="009E742C" w:rsidRDefault="001457E8" w:rsidP="001457E8">
            <w:pPr>
              <w:spacing w:line="360" w:lineRule="auto"/>
              <w:contextualSpacing/>
              <w:jc w:val="center"/>
              <w:rPr>
                <w:rFonts w:ascii="Times New Roman" w:hAnsi="Times New Roman" w:cs="Times New Roman"/>
                <w:sz w:val="20"/>
                <w:szCs w:val="20"/>
                <w:lang w:val="id-ID"/>
              </w:rPr>
            </w:pPr>
            <w:r w:rsidRPr="009E742C">
              <w:rPr>
                <w:rFonts w:ascii="Times New Roman" w:hAnsi="Times New Roman" w:cs="Times New Roman"/>
                <w:sz w:val="20"/>
                <w:szCs w:val="20"/>
                <w:lang w:val="id-ID"/>
              </w:rPr>
              <w:t>0,643</w:t>
            </w:r>
          </w:p>
        </w:tc>
        <w:tc>
          <w:tcPr>
            <w:tcW w:w="630" w:type="dxa"/>
            <w:vMerge/>
            <w:tcBorders>
              <w:bottom w:val="single" w:sz="4" w:space="0" w:color="auto"/>
            </w:tcBorders>
          </w:tcPr>
          <w:p w:rsidR="001457E8" w:rsidRPr="009E742C" w:rsidRDefault="001457E8" w:rsidP="001457E8">
            <w:pPr>
              <w:spacing w:before="240" w:line="360" w:lineRule="auto"/>
              <w:rPr>
                <w:rFonts w:ascii="Times New Roman" w:hAnsi="Times New Roman" w:cs="Times New Roman"/>
                <w:sz w:val="20"/>
                <w:szCs w:val="20"/>
                <w:lang w:val="id-ID"/>
              </w:rPr>
            </w:pPr>
          </w:p>
        </w:tc>
        <w:tc>
          <w:tcPr>
            <w:tcW w:w="1336" w:type="dxa"/>
            <w:tcBorders>
              <w:bottom w:val="single" w:sz="4" w:space="0" w:color="auto"/>
            </w:tcBorders>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H</w:t>
            </w:r>
            <w:r w:rsidRPr="009E742C">
              <w:rPr>
                <w:rFonts w:ascii="Times New Roman" w:hAnsi="Times New Roman" w:cs="Times New Roman"/>
                <w:sz w:val="20"/>
                <w:szCs w:val="20"/>
                <w:vertAlign w:val="subscript"/>
                <w:lang w:val="id-ID"/>
              </w:rPr>
              <w:t xml:space="preserve">0 </w:t>
            </w:r>
            <w:r w:rsidRPr="009E742C">
              <w:rPr>
                <w:rFonts w:ascii="Times New Roman" w:hAnsi="Times New Roman" w:cs="Times New Roman"/>
                <w:sz w:val="20"/>
                <w:szCs w:val="20"/>
                <w:lang w:val="id-ID"/>
              </w:rPr>
              <w:t>Diterima</w:t>
            </w:r>
          </w:p>
        </w:tc>
        <w:tc>
          <w:tcPr>
            <w:tcW w:w="2354" w:type="dxa"/>
            <w:tcBorders>
              <w:bottom w:val="single" w:sz="4" w:space="0" w:color="auto"/>
            </w:tcBorders>
            <w:vAlign w:val="center"/>
          </w:tcPr>
          <w:p w:rsidR="001457E8" w:rsidRPr="009E742C" w:rsidRDefault="001457E8" w:rsidP="001457E8">
            <w:pPr>
              <w:spacing w:line="360" w:lineRule="auto"/>
              <w:contextualSpacing/>
              <w:jc w:val="center"/>
              <w:rPr>
                <w:rFonts w:ascii="Times New Roman" w:hAnsi="Times New Roman" w:cs="Times New Roman"/>
                <w:sz w:val="20"/>
                <w:szCs w:val="20"/>
              </w:rPr>
            </w:pPr>
            <w:r w:rsidRPr="009E742C">
              <w:rPr>
                <w:rFonts w:ascii="Times New Roman" w:hAnsi="Times New Roman" w:cs="Times New Roman"/>
                <w:sz w:val="20"/>
                <w:szCs w:val="20"/>
                <w:lang w:val="id-ID"/>
              </w:rPr>
              <w:t>Tidak memiliki hubungan</w:t>
            </w:r>
          </w:p>
        </w:tc>
      </w:tr>
      <w:tr w:rsidR="00AB370E" w:rsidRPr="009E742C" w:rsidTr="0006405E">
        <w:trPr>
          <w:trHeight w:val="203"/>
        </w:trPr>
        <w:tc>
          <w:tcPr>
            <w:tcW w:w="8475" w:type="dxa"/>
            <w:gridSpan w:val="7"/>
            <w:tcBorders>
              <w:top w:val="single" w:sz="4" w:space="0" w:color="auto"/>
              <w:bottom w:val="nil"/>
            </w:tcBorders>
          </w:tcPr>
          <w:p w:rsidR="00AB370E" w:rsidRPr="009E742C" w:rsidRDefault="00AB370E" w:rsidP="00AB370E">
            <w:pPr>
              <w:contextualSpacing/>
              <w:jc w:val="center"/>
              <w:rPr>
                <w:rFonts w:ascii="Times New Roman" w:hAnsi="Times New Roman" w:cs="Times New Roman"/>
                <w:sz w:val="20"/>
                <w:szCs w:val="20"/>
                <w:lang w:val="id-ID"/>
              </w:rPr>
            </w:pPr>
          </w:p>
        </w:tc>
      </w:tr>
    </w:tbl>
    <w:p w:rsidR="000B61AA" w:rsidRPr="001457E8" w:rsidRDefault="000B61AA" w:rsidP="00E84A25">
      <w:pPr>
        <w:pStyle w:val="Caption"/>
        <w:spacing w:before="240" w:after="0" w:line="360" w:lineRule="auto"/>
        <w:jc w:val="center"/>
        <w:rPr>
          <w:noProof/>
          <w:color w:val="auto"/>
          <w:sz w:val="22"/>
          <w:szCs w:val="22"/>
        </w:rPr>
        <w:sectPr w:rsidR="000B61AA" w:rsidRPr="001457E8" w:rsidSect="001457E8">
          <w:type w:val="continuous"/>
          <w:pgSz w:w="11907" w:h="16839" w:code="9"/>
          <w:pgMar w:top="1440" w:right="1440" w:bottom="1440" w:left="1440" w:header="708" w:footer="708" w:gutter="0"/>
          <w:cols w:space="720"/>
          <w:docGrid w:linePitch="360"/>
        </w:sectPr>
      </w:pPr>
    </w:p>
    <w:p w:rsidR="008C08CC" w:rsidRDefault="000B61AA" w:rsidP="00E84A25">
      <w:pPr>
        <w:spacing w:after="0" w:line="360" w:lineRule="auto"/>
        <w:ind w:firstLine="720"/>
        <w:jc w:val="both"/>
        <w:rPr>
          <w:rFonts w:cstheme="majorBidi"/>
          <w:sz w:val="22"/>
        </w:rPr>
        <w:sectPr w:rsidR="008C08CC" w:rsidSect="001457E8">
          <w:type w:val="continuous"/>
          <w:pgSz w:w="11907" w:h="16839" w:code="9"/>
          <w:pgMar w:top="1440" w:right="1440" w:bottom="1440" w:left="1440" w:header="720" w:footer="720" w:gutter="0"/>
          <w:cols w:num="2" w:space="720"/>
          <w:docGrid w:linePitch="360"/>
        </w:sectPr>
      </w:pPr>
      <w:r>
        <w:rPr>
          <w:rFonts w:cstheme="majorBidi"/>
          <w:sz w:val="22"/>
          <w:lang w:val="id-ID"/>
        </w:rPr>
        <w:t>D</w:t>
      </w:r>
      <w:r w:rsidRPr="00994915">
        <w:rPr>
          <w:rFonts w:cstheme="majorBidi"/>
          <w:sz w:val="22"/>
          <w:lang w:val="id-ID"/>
        </w:rPr>
        <w:t xml:space="preserve">ari hasil uji </w:t>
      </w:r>
      <w:r w:rsidR="00C02EAA" w:rsidRPr="00994915">
        <w:rPr>
          <w:rFonts w:cstheme="majorBidi"/>
          <w:i/>
          <w:iCs/>
          <w:sz w:val="22"/>
          <w:lang w:val="id-ID"/>
        </w:rPr>
        <w:t>Fisher Exact</w:t>
      </w:r>
      <w:r w:rsidR="00C02EAA" w:rsidRPr="00994915">
        <w:rPr>
          <w:rFonts w:cstheme="majorBidi"/>
          <w:sz w:val="22"/>
          <w:lang w:val="id-ID"/>
        </w:rPr>
        <w:t xml:space="preserve"> </w:t>
      </w:r>
      <w:r>
        <w:rPr>
          <w:rFonts w:cstheme="majorBidi"/>
          <w:sz w:val="22"/>
          <w:lang w:val="id-ID"/>
        </w:rPr>
        <w:t xml:space="preserve">pada Tabel 8 didapatkan </w:t>
      </w:r>
      <w:r w:rsidRPr="00994915">
        <w:rPr>
          <w:rFonts w:cstheme="majorBidi"/>
          <w:sz w:val="22"/>
          <w:lang w:val="id-ID"/>
        </w:rPr>
        <w:t xml:space="preserve">bahwa kelelahan dalam dimensi ketidaknyamanan fisik </w:t>
      </w:r>
      <w:r>
        <w:rPr>
          <w:rFonts w:cstheme="majorBidi"/>
          <w:sz w:val="22"/>
          <w:lang w:val="id-ID"/>
        </w:rPr>
        <w:t>(X</w:t>
      </w:r>
      <w:r w:rsidRPr="00EB5190">
        <w:rPr>
          <w:rFonts w:cstheme="majorBidi"/>
          <w:sz w:val="22"/>
          <w:vertAlign w:val="subscript"/>
          <w:lang w:val="id-ID"/>
        </w:rPr>
        <w:t>3</w:t>
      </w:r>
      <w:r>
        <w:rPr>
          <w:rFonts w:cstheme="majorBidi"/>
          <w:sz w:val="22"/>
          <w:lang w:val="id-ID"/>
        </w:rPr>
        <w:t xml:space="preserve">) </w:t>
      </w:r>
      <w:r w:rsidRPr="00EB5190">
        <w:rPr>
          <w:rFonts w:cstheme="majorBidi"/>
          <w:sz w:val="22"/>
          <w:lang w:val="id-ID"/>
        </w:rPr>
        <w:t>memiliki</w:t>
      </w:r>
      <w:r w:rsidRPr="00994915">
        <w:rPr>
          <w:rFonts w:cstheme="majorBidi"/>
          <w:sz w:val="22"/>
          <w:lang w:val="id-ID"/>
        </w:rPr>
        <w:t xml:space="preserve"> hubungan terhadap perilaku keselamatan dengan </w:t>
      </w:r>
      <w:r w:rsidRPr="00994915">
        <w:rPr>
          <w:rFonts w:cstheme="majorBidi"/>
          <w:i/>
          <w:iCs/>
          <w:sz w:val="22"/>
          <w:lang w:val="id-ID"/>
        </w:rPr>
        <w:t xml:space="preserve">p-value </w:t>
      </w:r>
      <w:r w:rsidR="00C02EAA">
        <w:rPr>
          <w:rFonts w:cstheme="majorBidi"/>
          <w:sz w:val="22"/>
          <w:lang w:val="id-ID"/>
        </w:rPr>
        <w:t>0,03</w:t>
      </w:r>
      <w:r w:rsidRPr="00994915">
        <w:rPr>
          <w:rFonts w:cstheme="majorBidi"/>
          <w:sz w:val="22"/>
          <w:lang w:val="id-ID"/>
        </w:rPr>
        <w:t>&lt;</w:t>
      </w:r>
      <w:r w:rsidR="00C02EAA">
        <w:rPr>
          <w:rFonts w:cstheme="majorBidi"/>
          <w:sz w:val="22"/>
        </w:rPr>
        <w:t xml:space="preserve">0,05 </w:t>
      </w:r>
      <w:r w:rsidR="00C02EAA">
        <w:rPr>
          <w:rFonts w:cstheme="majorBidi"/>
          <w:sz w:val="22"/>
          <w:lang w:val="id-ID"/>
        </w:rPr>
        <w:t>(α=</w:t>
      </w:r>
      <w:r w:rsidRPr="00994915">
        <w:rPr>
          <w:rFonts w:cstheme="majorBidi"/>
          <w:sz w:val="22"/>
          <w:lang w:val="id-ID"/>
        </w:rPr>
        <w:t>0,05). Setelah itu</w:t>
      </w:r>
      <w:r w:rsidR="00C02EAA">
        <w:rPr>
          <w:rFonts w:cstheme="majorBidi"/>
          <w:sz w:val="22"/>
        </w:rPr>
        <w:t>,</w:t>
      </w:r>
      <w:r w:rsidRPr="00994915">
        <w:rPr>
          <w:rFonts w:cstheme="majorBidi"/>
          <w:sz w:val="22"/>
          <w:lang w:val="id-ID"/>
        </w:rPr>
        <w:t xml:space="preserve"> untuk mengetahui arah dan kekuatan hubungan, data diuji dengan menggunakan metode </w:t>
      </w:r>
      <w:r w:rsidR="00C02EAA" w:rsidRPr="00994915">
        <w:rPr>
          <w:rFonts w:cstheme="majorBidi"/>
          <w:sz w:val="22"/>
          <w:lang w:val="id-ID"/>
        </w:rPr>
        <w:t xml:space="preserve">Kendall Tau </w:t>
      </w:r>
      <w:r>
        <w:rPr>
          <w:rFonts w:cstheme="majorBidi"/>
          <w:sz w:val="22"/>
          <w:lang w:val="id-ID"/>
        </w:rPr>
        <w:t>seperti</w:t>
      </w:r>
      <w:r w:rsidR="00C02EAA">
        <w:rPr>
          <w:rFonts w:cstheme="majorBidi"/>
          <w:sz w:val="22"/>
          <w:lang w:val="id-ID"/>
        </w:rPr>
        <w:t xml:space="preserve"> pada </w:t>
      </w:r>
      <w:r w:rsidR="00C02EAA">
        <w:rPr>
          <w:rFonts w:cstheme="majorBidi"/>
          <w:sz w:val="22"/>
        </w:rPr>
        <w:t>T</w:t>
      </w:r>
      <w:r w:rsidRPr="00994915">
        <w:rPr>
          <w:rFonts w:cstheme="majorBidi"/>
          <w:sz w:val="22"/>
          <w:lang w:val="id-ID"/>
        </w:rPr>
        <w:t>abel 9 berikut</w:t>
      </w:r>
      <w:r>
        <w:rPr>
          <w:rFonts w:cstheme="majorBidi"/>
          <w:sz w:val="22"/>
        </w:rPr>
        <w:t>.</w:t>
      </w:r>
    </w:p>
    <w:p w:rsidR="000B61AA" w:rsidRPr="009E742C" w:rsidRDefault="000B61AA" w:rsidP="008C08CC">
      <w:pPr>
        <w:pStyle w:val="Caption"/>
        <w:spacing w:after="0" w:line="360" w:lineRule="auto"/>
        <w:jc w:val="center"/>
        <w:rPr>
          <w:noProof/>
          <w:color w:val="auto"/>
          <w:sz w:val="22"/>
          <w:szCs w:val="22"/>
          <w:lang w:val="id-ID"/>
        </w:rPr>
      </w:pPr>
      <w:proofErr w:type="spellStart"/>
      <w:r w:rsidRPr="009E742C">
        <w:rPr>
          <w:color w:val="auto"/>
          <w:sz w:val="22"/>
          <w:szCs w:val="22"/>
        </w:rPr>
        <w:lastRenderedPageBreak/>
        <w:t>Tabel</w:t>
      </w:r>
      <w:proofErr w:type="spellEnd"/>
      <w:r w:rsidRPr="009E742C">
        <w:rPr>
          <w:color w:val="auto"/>
          <w:sz w:val="22"/>
          <w:szCs w:val="22"/>
        </w:rPr>
        <w:t xml:space="preserve"> </w:t>
      </w:r>
      <w:r w:rsidRPr="009E742C">
        <w:rPr>
          <w:color w:val="auto"/>
          <w:sz w:val="22"/>
          <w:szCs w:val="22"/>
        </w:rPr>
        <w:fldChar w:fldCharType="begin"/>
      </w:r>
      <w:r w:rsidRPr="009E742C">
        <w:rPr>
          <w:color w:val="auto"/>
          <w:sz w:val="22"/>
          <w:szCs w:val="22"/>
        </w:rPr>
        <w:instrText xml:space="preserve"> SEQ Tabel \* ARABIC </w:instrText>
      </w:r>
      <w:r w:rsidRPr="009E742C">
        <w:rPr>
          <w:color w:val="auto"/>
          <w:sz w:val="22"/>
          <w:szCs w:val="22"/>
        </w:rPr>
        <w:fldChar w:fldCharType="separate"/>
      </w:r>
      <w:r w:rsidR="00F8546F">
        <w:rPr>
          <w:noProof/>
          <w:color w:val="auto"/>
          <w:sz w:val="22"/>
          <w:szCs w:val="22"/>
        </w:rPr>
        <w:t>8</w:t>
      </w:r>
      <w:r w:rsidRPr="009E742C">
        <w:rPr>
          <w:color w:val="auto"/>
          <w:sz w:val="22"/>
          <w:szCs w:val="22"/>
        </w:rPr>
        <w:fldChar w:fldCharType="end"/>
      </w:r>
      <w:r w:rsidRPr="009E742C">
        <w:rPr>
          <w:noProof/>
          <w:color w:val="auto"/>
          <w:sz w:val="22"/>
          <w:szCs w:val="22"/>
          <w:lang w:val="id-ID"/>
        </w:rPr>
        <w:t>.</w:t>
      </w:r>
      <w:r w:rsidR="008C08CC">
        <w:rPr>
          <w:noProof/>
          <w:color w:val="auto"/>
          <w:sz w:val="22"/>
          <w:szCs w:val="22"/>
          <w:lang w:val="id-ID"/>
        </w:rPr>
        <w:t xml:space="preserve"> Hasil Uji Kendall Tau Ketidakn</w:t>
      </w:r>
      <w:r w:rsidRPr="009E742C">
        <w:rPr>
          <w:noProof/>
          <w:color w:val="auto"/>
          <w:sz w:val="22"/>
          <w:szCs w:val="22"/>
          <w:lang w:val="id-ID"/>
        </w:rPr>
        <w:t>yamanan Fisik</w:t>
      </w:r>
    </w:p>
    <w:tbl>
      <w:tblPr>
        <w:tblStyle w:val="TableGrid"/>
        <w:tblW w:w="452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671"/>
        <w:gridCol w:w="437"/>
        <w:gridCol w:w="1172"/>
      </w:tblGrid>
      <w:tr w:rsidR="000B61AA" w:rsidRPr="007B6774" w:rsidTr="00AB370E">
        <w:trPr>
          <w:trHeight w:val="701"/>
          <w:jc w:val="center"/>
        </w:trPr>
        <w:tc>
          <w:tcPr>
            <w:tcW w:w="1219" w:type="dxa"/>
            <w:tcBorders>
              <w:top w:val="single" w:sz="4" w:space="0" w:color="auto"/>
              <w:bottom w:val="single" w:sz="4" w:space="0" w:color="auto"/>
            </w:tcBorders>
            <w:vAlign w:val="center"/>
          </w:tcPr>
          <w:p w:rsidR="000B61AA" w:rsidRPr="007B6774" w:rsidRDefault="000B61AA" w:rsidP="007B6774">
            <w:pPr>
              <w:spacing w:line="276" w:lineRule="auto"/>
              <w:jc w:val="center"/>
              <w:rPr>
                <w:b/>
                <w:sz w:val="20"/>
                <w:szCs w:val="18"/>
                <w:lang w:val="id-ID"/>
              </w:rPr>
            </w:pPr>
            <w:r w:rsidRPr="007B6774">
              <w:rPr>
                <w:b/>
                <w:sz w:val="20"/>
                <w:szCs w:val="18"/>
                <w:lang w:val="id-ID"/>
              </w:rPr>
              <w:t>Variabel Dependen</w:t>
            </w:r>
          </w:p>
        </w:tc>
        <w:tc>
          <w:tcPr>
            <w:tcW w:w="1671" w:type="dxa"/>
            <w:tcBorders>
              <w:top w:val="single" w:sz="4" w:space="0" w:color="auto"/>
              <w:bottom w:val="single" w:sz="4" w:space="0" w:color="auto"/>
            </w:tcBorders>
            <w:vAlign w:val="center"/>
          </w:tcPr>
          <w:p w:rsidR="000B61AA" w:rsidRPr="007B6774" w:rsidRDefault="000B61AA" w:rsidP="007B6774">
            <w:pPr>
              <w:spacing w:line="276" w:lineRule="auto"/>
              <w:jc w:val="center"/>
              <w:rPr>
                <w:b/>
                <w:sz w:val="20"/>
                <w:szCs w:val="18"/>
                <w:lang w:val="id-ID"/>
              </w:rPr>
            </w:pPr>
            <w:r w:rsidRPr="007B6774">
              <w:rPr>
                <w:b/>
                <w:sz w:val="20"/>
                <w:szCs w:val="18"/>
                <w:lang w:val="id-ID"/>
              </w:rPr>
              <w:t>Variabel Independen</w:t>
            </w:r>
          </w:p>
        </w:tc>
        <w:tc>
          <w:tcPr>
            <w:tcW w:w="467" w:type="dxa"/>
            <w:tcBorders>
              <w:top w:val="single" w:sz="4" w:space="0" w:color="auto"/>
              <w:bottom w:val="single" w:sz="4" w:space="0" w:color="auto"/>
            </w:tcBorders>
            <w:vAlign w:val="center"/>
          </w:tcPr>
          <w:p w:rsidR="000B61AA" w:rsidRPr="007B6774" w:rsidRDefault="000B61AA" w:rsidP="007B6774">
            <w:pPr>
              <w:spacing w:line="276" w:lineRule="auto"/>
              <w:jc w:val="center"/>
              <w:rPr>
                <w:b/>
                <w:i/>
                <w:sz w:val="20"/>
                <w:szCs w:val="18"/>
                <w:lang w:val="id-ID"/>
              </w:rPr>
            </w:pPr>
            <w:r w:rsidRPr="007B6774">
              <w:rPr>
                <w:b/>
                <w:i/>
                <w:sz w:val="20"/>
                <w:szCs w:val="18"/>
                <w:lang w:val="id-ID"/>
              </w:rPr>
              <w:t>N</w:t>
            </w:r>
          </w:p>
        </w:tc>
        <w:tc>
          <w:tcPr>
            <w:tcW w:w="1172" w:type="dxa"/>
            <w:tcBorders>
              <w:top w:val="single" w:sz="4" w:space="0" w:color="auto"/>
              <w:bottom w:val="single" w:sz="4" w:space="0" w:color="auto"/>
            </w:tcBorders>
            <w:vAlign w:val="center"/>
          </w:tcPr>
          <w:p w:rsidR="000B61AA" w:rsidRPr="007B6774" w:rsidRDefault="000B61AA" w:rsidP="007B6774">
            <w:pPr>
              <w:spacing w:line="276" w:lineRule="auto"/>
              <w:jc w:val="center"/>
              <w:rPr>
                <w:b/>
                <w:i/>
                <w:iCs/>
                <w:sz w:val="20"/>
                <w:szCs w:val="18"/>
                <w:lang w:val="id-ID"/>
              </w:rPr>
            </w:pPr>
            <w:r w:rsidRPr="007B6774">
              <w:rPr>
                <w:b/>
                <w:i/>
                <w:iCs/>
                <w:sz w:val="20"/>
                <w:szCs w:val="18"/>
                <w:lang w:val="id-ID"/>
              </w:rPr>
              <w:t>Correlation Coefficient</w:t>
            </w:r>
          </w:p>
        </w:tc>
      </w:tr>
      <w:tr w:rsidR="000B61AA" w:rsidRPr="00994915" w:rsidTr="00AB370E">
        <w:trPr>
          <w:trHeight w:val="719"/>
          <w:jc w:val="center"/>
        </w:trPr>
        <w:tc>
          <w:tcPr>
            <w:tcW w:w="1219" w:type="dxa"/>
            <w:tcBorders>
              <w:top w:val="single" w:sz="4" w:space="0" w:color="auto"/>
            </w:tcBorders>
            <w:vAlign w:val="center"/>
          </w:tcPr>
          <w:p w:rsidR="000B61AA" w:rsidRPr="00994915" w:rsidRDefault="000B61AA" w:rsidP="007B6774">
            <w:pPr>
              <w:spacing w:line="276" w:lineRule="auto"/>
              <w:jc w:val="center"/>
              <w:rPr>
                <w:sz w:val="20"/>
                <w:szCs w:val="18"/>
                <w:lang w:val="id-ID"/>
              </w:rPr>
            </w:pPr>
            <w:r w:rsidRPr="00994915">
              <w:rPr>
                <w:sz w:val="20"/>
                <w:szCs w:val="18"/>
                <w:lang w:val="id-ID"/>
              </w:rPr>
              <w:t>Perilaku Keselamatan</w:t>
            </w:r>
          </w:p>
        </w:tc>
        <w:tc>
          <w:tcPr>
            <w:tcW w:w="1671" w:type="dxa"/>
            <w:tcBorders>
              <w:top w:val="single" w:sz="4" w:space="0" w:color="auto"/>
            </w:tcBorders>
            <w:vAlign w:val="center"/>
          </w:tcPr>
          <w:p w:rsidR="000B61AA" w:rsidRPr="00994915" w:rsidRDefault="000B61AA" w:rsidP="007B6774">
            <w:pPr>
              <w:spacing w:line="276" w:lineRule="auto"/>
              <w:jc w:val="center"/>
              <w:rPr>
                <w:sz w:val="20"/>
                <w:szCs w:val="18"/>
                <w:lang w:val="id-ID"/>
              </w:rPr>
            </w:pPr>
            <w:r w:rsidRPr="00994915">
              <w:rPr>
                <w:sz w:val="20"/>
                <w:szCs w:val="18"/>
                <w:lang w:val="id-ID"/>
              </w:rPr>
              <w:t>Ketidaknyamanan fisik</w:t>
            </w:r>
          </w:p>
        </w:tc>
        <w:tc>
          <w:tcPr>
            <w:tcW w:w="467" w:type="dxa"/>
            <w:tcBorders>
              <w:top w:val="single" w:sz="4" w:space="0" w:color="auto"/>
            </w:tcBorders>
            <w:vAlign w:val="center"/>
          </w:tcPr>
          <w:p w:rsidR="000B61AA" w:rsidRPr="00994915" w:rsidRDefault="000B61AA" w:rsidP="007B6774">
            <w:pPr>
              <w:spacing w:line="276" w:lineRule="auto"/>
              <w:jc w:val="center"/>
              <w:rPr>
                <w:sz w:val="20"/>
                <w:szCs w:val="18"/>
                <w:lang w:val="id-ID"/>
              </w:rPr>
            </w:pPr>
            <w:r w:rsidRPr="00994915">
              <w:rPr>
                <w:sz w:val="20"/>
                <w:szCs w:val="18"/>
                <w:lang w:val="id-ID"/>
              </w:rPr>
              <w:t>23</w:t>
            </w:r>
          </w:p>
        </w:tc>
        <w:tc>
          <w:tcPr>
            <w:tcW w:w="1172" w:type="dxa"/>
            <w:tcBorders>
              <w:top w:val="single" w:sz="4" w:space="0" w:color="auto"/>
            </w:tcBorders>
            <w:vAlign w:val="center"/>
          </w:tcPr>
          <w:p w:rsidR="000B61AA" w:rsidRPr="00994915" w:rsidRDefault="000B61AA" w:rsidP="007B6774">
            <w:pPr>
              <w:spacing w:line="276" w:lineRule="auto"/>
              <w:jc w:val="center"/>
              <w:rPr>
                <w:sz w:val="20"/>
                <w:szCs w:val="18"/>
                <w:lang w:val="id-ID"/>
              </w:rPr>
            </w:pPr>
            <w:r w:rsidRPr="00994915">
              <w:rPr>
                <w:sz w:val="20"/>
                <w:szCs w:val="18"/>
                <w:lang w:val="id-ID"/>
              </w:rPr>
              <w:t>0,513</w:t>
            </w:r>
          </w:p>
        </w:tc>
      </w:tr>
    </w:tbl>
    <w:p w:rsidR="000B61AA" w:rsidRDefault="000B61AA" w:rsidP="006210B7">
      <w:pPr>
        <w:spacing w:before="240" w:after="0" w:line="360" w:lineRule="auto"/>
        <w:ind w:firstLine="720"/>
        <w:jc w:val="both"/>
        <w:rPr>
          <w:rFonts w:cstheme="majorBidi"/>
          <w:sz w:val="22"/>
          <w:lang w:val="id-ID"/>
        </w:rPr>
      </w:pPr>
      <w:r>
        <w:rPr>
          <w:rFonts w:cstheme="majorBidi"/>
          <w:sz w:val="22"/>
          <w:lang w:val="id-ID"/>
        </w:rPr>
        <w:t>Berdasarkan Tabel 9</w:t>
      </w:r>
      <w:r w:rsidR="00AB370E">
        <w:rPr>
          <w:rFonts w:cstheme="majorBidi"/>
          <w:sz w:val="22"/>
        </w:rPr>
        <w:t xml:space="preserve"> di </w:t>
      </w:r>
      <w:proofErr w:type="spellStart"/>
      <w:r w:rsidR="00AB370E">
        <w:rPr>
          <w:rFonts w:cstheme="majorBidi"/>
          <w:sz w:val="22"/>
        </w:rPr>
        <w:t>atas</w:t>
      </w:r>
      <w:proofErr w:type="spellEnd"/>
      <w:r w:rsidRPr="00EB5190">
        <w:rPr>
          <w:rFonts w:cstheme="majorBidi"/>
          <w:sz w:val="22"/>
          <w:lang w:val="id-ID"/>
        </w:rPr>
        <w:t xml:space="preserve">, nilai </w:t>
      </w:r>
      <w:r w:rsidRPr="00EB5190">
        <w:rPr>
          <w:rFonts w:cstheme="majorBidi"/>
          <w:i/>
          <w:iCs/>
          <w:sz w:val="22"/>
          <w:lang w:val="id-ID"/>
        </w:rPr>
        <w:t>correlation coefficient</w:t>
      </w:r>
      <w:r w:rsidRPr="00EB5190">
        <w:rPr>
          <w:rFonts w:cstheme="majorBidi"/>
          <w:sz w:val="22"/>
          <w:lang w:val="id-ID"/>
        </w:rPr>
        <w:t xml:space="preserve"> adalah 0,513 atau dalam kategori kuat positif.</w:t>
      </w:r>
      <w:r>
        <w:rPr>
          <w:rFonts w:cstheme="majorBidi"/>
          <w:sz w:val="22"/>
          <w:lang w:val="id-ID"/>
        </w:rPr>
        <w:t xml:space="preserve"> Hal ini menunjukkan </w:t>
      </w:r>
      <w:r w:rsidR="00C02EAA">
        <w:rPr>
          <w:rFonts w:cstheme="majorBidi"/>
          <w:sz w:val="22"/>
        </w:rPr>
        <w:t>s</w:t>
      </w:r>
      <w:r w:rsidRPr="00EB5190">
        <w:rPr>
          <w:rFonts w:cstheme="majorBidi"/>
          <w:sz w:val="22"/>
          <w:lang w:val="id-ID"/>
        </w:rPr>
        <w:t>emakin tidak nyaman fisik pekerja maka perilaku keselamatannya juga semakin rendah, begitupun sebaliknya</w:t>
      </w:r>
      <w:r w:rsidR="00C02EAA">
        <w:rPr>
          <w:rFonts w:cstheme="majorBidi"/>
          <w:sz w:val="22"/>
        </w:rPr>
        <w:t>,</w:t>
      </w:r>
      <w:r w:rsidRPr="00EB5190">
        <w:rPr>
          <w:rFonts w:cstheme="majorBidi"/>
          <w:sz w:val="22"/>
          <w:lang w:val="id-ID"/>
        </w:rPr>
        <w:t xml:space="preserve"> jika fisik pekerja semakin nyaman maka perilaku keselamatannya juga meningkat.</w:t>
      </w:r>
      <w:r>
        <w:rPr>
          <w:rFonts w:cstheme="majorBidi"/>
          <w:sz w:val="22"/>
          <w:lang w:val="id-ID"/>
        </w:rPr>
        <w:t xml:space="preserve"> </w:t>
      </w:r>
    </w:p>
    <w:p w:rsidR="00AB370E" w:rsidRDefault="000B61AA" w:rsidP="006210B7">
      <w:pPr>
        <w:spacing w:after="0" w:line="360" w:lineRule="auto"/>
        <w:ind w:firstLine="720"/>
        <w:jc w:val="both"/>
        <w:rPr>
          <w:rFonts w:cstheme="majorBidi"/>
          <w:sz w:val="22"/>
          <w:lang w:val="id-ID"/>
        </w:rPr>
      </w:pPr>
      <w:r w:rsidRPr="009C7F51">
        <w:rPr>
          <w:rFonts w:cstheme="majorBidi"/>
          <w:sz w:val="22"/>
          <w:lang w:val="id-ID"/>
        </w:rPr>
        <w:t xml:space="preserve">Ahsberg </w:t>
      </w:r>
      <w:r w:rsidRPr="009C7F51">
        <w:rPr>
          <w:rFonts w:cstheme="majorBidi"/>
          <w:sz w:val="22"/>
          <w:lang w:val="id-ID"/>
        </w:rPr>
        <w:fldChar w:fldCharType="begin" w:fldLock="1"/>
      </w:r>
      <w:r w:rsidRPr="009C7F51">
        <w:rPr>
          <w:rFonts w:cstheme="majorBidi"/>
          <w:sz w:val="22"/>
          <w:lang w:val="id-ID"/>
        </w:rPr>
        <w:instrText>ADDIN CSL_CITATION {"citationItems":[{"id":"ITEM-1","itemData":{"ISBN":"91-7045-485-x","ISSN":"0346-7821","abstract":"Perceived fatigue at work is important because it may be unpleasant for the individual, it may interfere with productivity, and prolonged fatigue without recovery may lead to work-related disorders. This thesis presents a comprehensive approach towards assessment of work-related perceived fatigue. The thesis is based on the notion that perceived fatigue is a multidimen-sional construct, and the principal aim is to identify these dimensions. The aim is further to develop an instrument for measuring work-related perceived fatigue based on self-reports, and to validate the importance of these fatigue dimensions during different types of work. An instrument, the Swedish Occupational Fatigue Inventory (SOFI), was developed for measuring fatigue based on self-reports. In a questionnaire survey 705 employees from different occupations described their perceived fatigue by rating 95 verbal expressions. Factor analyses resulted in five dimensions of work-related perceived fatigue. These dimensions were called Lack of energy, Physical exertion, Physical discomfort, Lack of motivation, and Sleepiness. The SOFI consisted of 25 items, and each of the five dimensions were assessed by five items. The proposed five-dimensional model of perceived fatigue was evaluated in two laboratory experiments and one field study. The first experiment focused on fatigue after physical work, whereas the second experiment focused on fatigue after mental work. The field study was conducted among industrial three-shift workers, who answered a questionnaire after each shift. The results indicated a reasonably good validity of the instrument, in the sense that it showed an ability to reflect different fatigue dimensions in different types of work. That is, perceived fatigue due to physical work was primarily described by Lack of energy, Physical exertion and Physical discomfort, fatigue due to mental work primarily by Lack of energy, Lack of motivation and Sleepiness, and fatigue due to night work primarily by Sleepiness. The results also add to previous knowledge by showing that night work is not only associated with perceived Sleepiness, but also with Lack of energy and Lack of motivation. The proposed five-dimensional model of perceived fatigue was cross-validated in a new occupational population, using the SOFI to assess fatigue in different work situations. Linear structural equation analyses (LISREL) of the results suggested a slightly revised model for perceived fatigue, still compr…","author":[{"dropping-particle":"","family":"Åhsberg","given":"Elizabeth","non-dropping-particle":"","parse-names":false,"suffix":""}],"container-title":"Psychology","id":"ITEM-1","issue":"National Institute for Working Life","issued":{"date-parts":[["1998"]]},"page":"39","title":"Perceived Fatigue Related To Work","type":"article-journal","volume":"19"},"suppress-author":1,"uris":["http://www.mendeley.com/documents/?uuid=75f6a167-166a-4d05-8a23-d507ad9a35af"]}],"mendeley":{"formattedCitation":"(1998)","plainTextFormattedCitation":"(1998)","previouslyFormattedCitation":"(1998)"},"properties":{"noteIndex":0},"schema":"https://github.com/citation-style-language/schema/raw/master/csl-citation.json"}</w:instrText>
      </w:r>
      <w:r w:rsidRPr="009C7F51">
        <w:rPr>
          <w:rFonts w:cstheme="majorBidi"/>
          <w:sz w:val="22"/>
          <w:lang w:val="id-ID"/>
        </w:rPr>
        <w:fldChar w:fldCharType="separate"/>
      </w:r>
      <w:r w:rsidRPr="009C7F51">
        <w:rPr>
          <w:rFonts w:cstheme="majorBidi"/>
          <w:noProof/>
          <w:sz w:val="22"/>
          <w:lang w:val="id-ID"/>
        </w:rPr>
        <w:t>(1998)</w:t>
      </w:r>
      <w:r w:rsidRPr="009C7F51">
        <w:rPr>
          <w:rFonts w:cstheme="majorBidi"/>
          <w:sz w:val="22"/>
          <w:lang w:val="id-ID"/>
        </w:rPr>
        <w:fldChar w:fldCharType="end"/>
      </w:r>
      <w:r>
        <w:rPr>
          <w:rFonts w:cstheme="majorBidi"/>
          <w:sz w:val="22"/>
          <w:lang w:val="id-ID"/>
        </w:rPr>
        <w:t xml:space="preserve"> menyatakan</w:t>
      </w:r>
      <w:r w:rsidRPr="009C7F51">
        <w:rPr>
          <w:rFonts w:cstheme="majorBidi"/>
          <w:sz w:val="22"/>
          <w:lang w:val="id-ID"/>
        </w:rPr>
        <w:t xml:space="preserve"> ketidaknyamanan fisik diartikan sebagai dimensi yang menggambarkan lebih banyak sensasi tubuh lokal yang dihasilkan dari beban kerja statis atau isometrik (nyeri sendi, kaku di persendian, merasa kram di beberapa titik tubuh, tubu</w:t>
      </w:r>
      <w:r w:rsidR="00AB370E">
        <w:rPr>
          <w:rFonts w:cstheme="majorBidi"/>
          <w:sz w:val="22"/>
          <w:lang w:val="id-ID"/>
        </w:rPr>
        <w:t>h kesakitan, dan merasa nyeri).</w:t>
      </w:r>
    </w:p>
    <w:p w:rsidR="00AB370E" w:rsidRDefault="000B61AA" w:rsidP="006210B7">
      <w:pPr>
        <w:spacing w:after="0" w:line="360" w:lineRule="auto"/>
        <w:ind w:firstLine="720"/>
        <w:jc w:val="both"/>
        <w:rPr>
          <w:rFonts w:cstheme="majorBidi"/>
          <w:sz w:val="22"/>
          <w:lang w:val="id-ID"/>
        </w:rPr>
      </w:pPr>
      <w:r w:rsidRPr="009C7F51">
        <w:rPr>
          <w:rFonts w:cstheme="majorBidi"/>
          <w:sz w:val="22"/>
          <w:lang w:val="id-ID"/>
        </w:rPr>
        <w:t xml:space="preserve">Berdasarkan </w:t>
      </w:r>
      <w:r>
        <w:rPr>
          <w:rFonts w:cstheme="majorBidi"/>
          <w:sz w:val="22"/>
          <w:lang w:val="id-ID"/>
        </w:rPr>
        <w:t>pemaparan pekerja</w:t>
      </w:r>
      <w:r w:rsidRPr="009C7F51">
        <w:rPr>
          <w:rFonts w:cstheme="majorBidi"/>
          <w:sz w:val="22"/>
          <w:lang w:val="id-ID"/>
        </w:rPr>
        <w:t>, pekerja kantin benar-benar mengerahkan tenaga fisiknya selama 12 jam, untuk mengolah bahan makan 2 kali dari</w:t>
      </w:r>
      <w:r w:rsidR="00AB370E">
        <w:rPr>
          <w:rFonts w:cstheme="majorBidi"/>
          <w:sz w:val="22"/>
          <w:lang w:val="id-ID"/>
        </w:rPr>
        <w:t xml:space="preserve"> kapasitas kantin itu sendiri, s</w:t>
      </w:r>
      <w:r w:rsidRPr="009C7F51">
        <w:rPr>
          <w:rFonts w:cstheme="majorBidi"/>
          <w:sz w:val="22"/>
          <w:lang w:val="id-ID"/>
        </w:rPr>
        <w:t xml:space="preserve">ehingga berimbas pada faktor ketidaknyamanan fisik yang termasuk pada penerimaan kelelahan aspek fisik bernilai cukup tinggi dan berhubungan dengan perilaku keselamatan. </w:t>
      </w:r>
    </w:p>
    <w:p w:rsidR="000B61AA" w:rsidRDefault="000B61AA" w:rsidP="006210B7">
      <w:pPr>
        <w:spacing w:after="0" w:line="360" w:lineRule="auto"/>
        <w:ind w:firstLine="720"/>
        <w:jc w:val="both"/>
        <w:rPr>
          <w:rFonts w:cstheme="majorBidi"/>
          <w:sz w:val="22"/>
          <w:lang w:val="id-ID"/>
        </w:rPr>
      </w:pPr>
      <w:r w:rsidRPr="009C7F51">
        <w:rPr>
          <w:rFonts w:cstheme="majorBidi"/>
          <w:sz w:val="22"/>
          <w:lang w:val="id-ID"/>
        </w:rPr>
        <w:t xml:space="preserve">Hal ini didukung dengan pernyataan </w:t>
      </w:r>
      <w:r w:rsidRPr="009C7F51">
        <w:rPr>
          <w:rFonts w:cstheme="majorBidi"/>
          <w:sz w:val="22"/>
          <w:lang w:val="id-ID"/>
        </w:rPr>
        <w:fldChar w:fldCharType="begin" w:fldLock="1"/>
      </w:r>
      <w:r>
        <w:rPr>
          <w:rFonts w:cstheme="majorBidi"/>
          <w:sz w:val="22"/>
          <w:lang w:val="id-ID"/>
        </w:rPr>
        <w:instrText>ADDIN CSL_CITATION {"citationItems":[{"id":"ITEM-1","itemData":{"DOI":"10.12695/jmt.2016.15.1.4","ISSN":"14121700","abstract":"Workplace accident rate in Indonesia is still high and likely to increase each year. The most dominant factor which causes accidents to happen in high-risk industries is because of the low behaviour of the workers' safety work. The research was conducted on the employees of LPG Bulk Filling Station (SPBE) in Bogor Region. The aim of this research is conducted to develop a model of the worker's safety behavior on high-risk industries. Some of the factors that have an influence on the safety behavior, among others: safety leadership style, safety climate, job satisfaction, fatigue, and safety motivation. The population of this research is all employees of SPBE ini Bogor region. The samples were taken by using multy stage cluster random sampling technique with two stages. The first stage, SPBE separated by location, and the second, employees is separated by working environment; office and field. A total of 100 questionnaires were distributed, of which 92 were returned and 69 were analyzed. Respondent data were analyzed by SEM-PLS using smart PLS software. The resulting model showed that safety leadership by participating and delegating style has a positive effect on safety climate and workers' safety behaviour. Worker's safety motivation has a positive effect on workers' safety behaviour, and worker's safety motivation affected by the safety climate.","author":[{"dropping-particle":"","family":"Huda","given":"Usep Firdaus","non-dropping-particle":"","parse-names":false,"suffix":""},{"dropping-particle":"","family":"Sukmawati","given":"Anggraini","non-dropping-particle":"","parse-names":false,"suffix":""},{"dropping-particle":"","family":"Sumertajaya","given":"I Made","non-dropping-particle":"","parse-names":false,"suffix":""}],"container-title":"Jurnal Manajemen Teknologi","id":"ITEM-1","issue":"1","issued":{"date-parts":[["2016"]]},"page":"51-66","title":"Model Perilaku Keselamatan Kerja Karyawan pada Industri Berisiko Tinggi","type":"article-journal","volume":"15"},"uris":["http://www.mendeley.com/documents/?uuid=c2758fa0-1d17-481f-b6ad-ef9d915acd57"]}],"mendeley":{"formattedCitation":"(Huda, Sukmawati, and Sumertajaya 2016)","manualFormatting":"Huda, Sukmawati dan Sumertaja (2016)","plainTextFormattedCitation":"(Huda, Sukmawati, and Sumertajaya 2016)","previouslyFormattedCitation":"(Huda, Sukmawati, and Sumertajaya 2016)"},"properties":{"noteIndex":0},"schema":"https://github.com/citation-style-language/schema/raw/master/csl-citation.json"}</w:instrText>
      </w:r>
      <w:r w:rsidRPr="009C7F51">
        <w:rPr>
          <w:rFonts w:cstheme="majorBidi"/>
          <w:sz w:val="22"/>
          <w:lang w:val="id-ID"/>
        </w:rPr>
        <w:fldChar w:fldCharType="separate"/>
      </w:r>
      <w:r w:rsidRPr="009C7F51">
        <w:rPr>
          <w:rFonts w:cstheme="majorBidi"/>
          <w:noProof/>
          <w:sz w:val="22"/>
          <w:lang w:val="id-ID"/>
        </w:rPr>
        <w:t>Huda, Sukmawati dan Sumertaja (2016)</w:t>
      </w:r>
      <w:r w:rsidRPr="009C7F51">
        <w:rPr>
          <w:rFonts w:cstheme="majorBidi"/>
          <w:sz w:val="22"/>
          <w:lang w:val="id-ID"/>
        </w:rPr>
        <w:fldChar w:fldCharType="end"/>
      </w:r>
      <w:r w:rsidRPr="009C7F51">
        <w:rPr>
          <w:rFonts w:cstheme="majorBidi"/>
          <w:sz w:val="22"/>
          <w:lang w:val="id-ID"/>
        </w:rPr>
        <w:t xml:space="preserve"> yang menyatakan kegiatan yang menuntut kerja fisik yang berat dan monoton menjadi penyebab kelelahan kerja yang berdampak pada penurunan perilaku keselamatan kerja.</w:t>
      </w:r>
      <w:r>
        <w:rPr>
          <w:rFonts w:cstheme="majorBidi"/>
          <w:sz w:val="22"/>
          <w:lang w:val="id-ID"/>
        </w:rPr>
        <w:t xml:space="preserve"> </w:t>
      </w:r>
    </w:p>
    <w:p w:rsidR="000B61AA" w:rsidRDefault="000B61AA" w:rsidP="006210B7">
      <w:pPr>
        <w:spacing w:after="0" w:line="360" w:lineRule="auto"/>
        <w:ind w:firstLine="720"/>
        <w:jc w:val="both"/>
        <w:rPr>
          <w:rFonts w:cstheme="majorBidi"/>
          <w:sz w:val="22"/>
          <w:lang w:val="id-ID"/>
        </w:rPr>
      </w:pPr>
      <w:r>
        <w:rPr>
          <w:rFonts w:cstheme="majorBidi"/>
          <w:sz w:val="22"/>
          <w:lang w:val="id-ID"/>
        </w:rPr>
        <w:lastRenderedPageBreak/>
        <w:t xml:space="preserve">Guna mengurangi risiko ketidaknyamanan fisik, dilakukan studi penyebab, cara mengatasi dan pencegahan untuk setiap item dalam kuesioner melalui penjelasan pekerja dan </w:t>
      </w:r>
      <w:r w:rsidRPr="00C02EAA">
        <w:rPr>
          <w:rFonts w:cstheme="majorBidi"/>
          <w:i/>
          <w:sz w:val="22"/>
          <w:lang w:val="id-ID"/>
        </w:rPr>
        <w:t>website</w:t>
      </w:r>
      <w:r>
        <w:rPr>
          <w:rFonts w:cstheme="majorBidi"/>
          <w:sz w:val="22"/>
          <w:lang w:val="id-ID"/>
        </w:rPr>
        <w:t xml:space="preserve"> kesehatan. Studi ini menghasilkan penyebab ketidaknyamanan fisik yaitu berdiri terlalu lama, gerakan berulang, dan stok air mineral yang kurang terpantau. </w:t>
      </w:r>
    </w:p>
    <w:p w:rsidR="000B61AA" w:rsidRDefault="000B61AA" w:rsidP="006210B7">
      <w:pPr>
        <w:spacing w:after="0" w:line="360" w:lineRule="auto"/>
        <w:ind w:firstLine="720"/>
        <w:jc w:val="both"/>
        <w:rPr>
          <w:rFonts w:cstheme="majorBidi"/>
          <w:sz w:val="22"/>
          <w:lang w:val="id-ID"/>
        </w:rPr>
      </w:pPr>
      <w:r>
        <w:rPr>
          <w:rFonts w:cstheme="majorBidi"/>
          <w:sz w:val="22"/>
          <w:lang w:val="id-ID"/>
        </w:rPr>
        <w:t xml:space="preserve">Gerakan berulang dan berdiri dalam waktu yang lama adalah penyebab dari nyeri sendi, merasa kram dan tubuh kesakitan sehingga hendaknya perusahaan mengarahkan pekerja melakukan pemanasan sebelum bekerja, menyediakan kompres panas dan dingin di dekat kotak P3K sebagai antisipasi keluhan fisik selama bekerja dan melakukan penilaian postur kerja menggunakan </w:t>
      </w:r>
      <w:r w:rsidRPr="00D97D06">
        <w:rPr>
          <w:rFonts w:cstheme="majorBidi"/>
          <w:i/>
          <w:iCs/>
          <w:sz w:val="22"/>
          <w:lang w:val="id-ID"/>
        </w:rPr>
        <w:t>Rapid Upper Limb Assessment Rapid Entire Body Assessment</w:t>
      </w:r>
      <w:r>
        <w:rPr>
          <w:rFonts w:cstheme="majorBidi"/>
          <w:sz w:val="22"/>
          <w:lang w:val="id-ID"/>
        </w:rPr>
        <w:t xml:space="preserve"> (RULA-REBA). Perusahaan jasa telah menyediakan air mineral dalam kemasan galon di ruangan loker dan menganjurkan membawa air mineral selama bekerja. Akan tetapi beberapa kali dijumpai galon dalam keadaan kosong.</w:t>
      </w:r>
    </w:p>
    <w:p w:rsidR="000B61AA" w:rsidRDefault="000B61AA" w:rsidP="00AB370E">
      <w:pPr>
        <w:jc w:val="center"/>
      </w:pPr>
      <w:r w:rsidRPr="00994915">
        <w:rPr>
          <w:rFonts w:cstheme="majorBidi"/>
          <w:noProof/>
          <w:sz w:val="22"/>
        </w:rPr>
        <w:drawing>
          <wp:inline distT="0" distB="0" distL="0" distR="0" wp14:anchorId="42718B50" wp14:editId="18FA5D06">
            <wp:extent cx="2826991" cy="1793358"/>
            <wp:effectExtent l="0" t="0" r="0" b="0"/>
            <wp:docPr id="10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rotWithShape="1">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l="4382" t="7358" r="5059" b="13712"/>
                    <a:stretch/>
                  </pic:blipFill>
                  <pic:spPr bwMode="auto">
                    <a:xfrm>
                      <a:off x="0" y="0"/>
                      <a:ext cx="2829636" cy="1795036"/>
                    </a:xfrm>
                    <a:prstGeom prst="rect">
                      <a:avLst/>
                    </a:prstGeom>
                    <a:ln>
                      <a:noFill/>
                    </a:ln>
                    <a:extLst>
                      <a:ext uri="{53640926-AAD7-44D8-BBD7-CCE9431645EC}">
                        <a14:shadowObscured xmlns:a14="http://schemas.microsoft.com/office/drawing/2010/main"/>
                      </a:ext>
                    </a:extLst>
                  </pic:spPr>
                </pic:pic>
              </a:graphicData>
            </a:graphic>
          </wp:inline>
        </w:drawing>
      </w:r>
    </w:p>
    <w:p w:rsidR="000B61AA" w:rsidRPr="006210B7" w:rsidRDefault="000B61AA" w:rsidP="00AB370E">
      <w:pPr>
        <w:pStyle w:val="Caption"/>
        <w:spacing w:line="276" w:lineRule="auto"/>
        <w:jc w:val="center"/>
        <w:rPr>
          <w:rFonts w:cstheme="majorBidi"/>
          <w:color w:val="auto"/>
          <w:sz w:val="22"/>
          <w:szCs w:val="22"/>
          <w:lang w:val="id-ID"/>
        </w:rPr>
      </w:pPr>
      <w:r w:rsidRPr="006210B7">
        <w:rPr>
          <w:rFonts w:cstheme="majorBidi"/>
          <w:color w:val="auto"/>
          <w:sz w:val="22"/>
          <w:szCs w:val="22"/>
          <w:lang w:val="id-ID"/>
        </w:rPr>
        <w:t xml:space="preserve">Gambar </w:t>
      </w:r>
      <w:r w:rsidRPr="006210B7">
        <w:rPr>
          <w:rFonts w:cstheme="majorBidi"/>
          <w:color w:val="auto"/>
          <w:sz w:val="22"/>
          <w:szCs w:val="22"/>
        </w:rPr>
        <w:fldChar w:fldCharType="begin"/>
      </w:r>
      <w:r w:rsidRPr="006210B7">
        <w:rPr>
          <w:rFonts w:cstheme="majorBidi"/>
          <w:color w:val="auto"/>
          <w:sz w:val="22"/>
          <w:szCs w:val="22"/>
          <w:lang w:val="id-ID"/>
        </w:rPr>
        <w:instrText xml:space="preserve"> SEQ Gambar \* ARABIC </w:instrText>
      </w:r>
      <w:r w:rsidRPr="006210B7">
        <w:rPr>
          <w:rFonts w:cstheme="majorBidi"/>
          <w:color w:val="auto"/>
          <w:sz w:val="22"/>
          <w:szCs w:val="22"/>
        </w:rPr>
        <w:fldChar w:fldCharType="separate"/>
      </w:r>
      <w:r w:rsidR="00F8546F">
        <w:rPr>
          <w:rFonts w:cstheme="majorBidi"/>
          <w:noProof/>
          <w:color w:val="auto"/>
          <w:sz w:val="22"/>
          <w:szCs w:val="22"/>
          <w:lang w:val="id-ID"/>
        </w:rPr>
        <w:t>1</w:t>
      </w:r>
      <w:r w:rsidRPr="006210B7">
        <w:rPr>
          <w:rFonts w:cstheme="majorBidi"/>
          <w:color w:val="auto"/>
          <w:sz w:val="22"/>
          <w:szCs w:val="22"/>
        </w:rPr>
        <w:fldChar w:fldCharType="end"/>
      </w:r>
      <w:r w:rsidR="006210B7">
        <w:rPr>
          <w:rFonts w:cstheme="majorBidi"/>
          <w:color w:val="auto"/>
          <w:sz w:val="22"/>
          <w:szCs w:val="22"/>
        </w:rPr>
        <w:t>.</w:t>
      </w:r>
      <w:r w:rsidRPr="006210B7">
        <w:rPr>
          <w:rFonts w:cstheme="majorBidi"/>
          <w:noProof/>
          <w:color w:val="auto"/>
          <w:sz w:val="22"/>
          <w:szCs w:val="22"/>
          <w:lang w:val="id-ID"/>
        </w:rPr>
        <w:t xml:space="preserve"> Penilaian Iklim Keselamatan Pekerja Kantin</w:t>
      </w:r>
    </w:p>
    <w:p w:rsidR="008C08CC" w:rsidRDefault="000B61AA" w:rsidP="006210B7">
      <w:pPr>
        <w:spacing w:after="0" w:line="360" w:lineRule="auto"/>
        <w:ind w:firstLine="720"/>
        <w:jc w:val="both"/>
        <w:rPr>
          <w:rFonts w:cstheme="majorBidi"/>
          <w:sz w:val="22"/>
          <w:lang w:val="id-ID"/>
        </w:rPr>
        <w:sectPr w:rsidR="008C08CC" w:rsidSect="008C08CC">
          <w:headerReference w:type="even" r:id="rId17"/>
          <w:headerReference w:type="default" r:id="rId18"/>
          <w:pgSz w:w="11907" w:h="16839" w:code="9"/>
          <w:pgMar w:top="1440" w:right="1440" w:bottom="1440" w:left="1440" w:header="720" w:footer="720" w:gutter="0"/>
          <w:cols w:num="2" w:space="720"/>
          <w:docGrid w:linePitch="360"/>
        </w:sectPr>
      </w:pPr>
      <w:r w:rsidRPr="00994915">
        <w:rPr>
          <w:rFonts w:cstheme="majorBidi"/>
          <w:sz w:val="22"/>
          <w:lang w:val="id-ID"/>
        </w:rPr>
        <w:t>Berdasarkan Gambar 1</w:t>
      </w:r>
      <w:r w:rsidR="00C02EAA">
        <w:rPr>
          <w:rFonts w:cstheme="majorBidi"/>
          <w:sz w:val="22"/>
        </w:rPr>
        <w:t xml:space="preserve"> di </w:t>
      </w:r>
      <w:proofErr w:type="spellStart"/>
      <w:r w:rsidR="00C02EAA">
        <w:rPr>
          <w:rFonts w:cstheme="majorBidi"/>
          <w:sz w:val="22"/>
        </w:rPr>
        <w:t>atas</w:t>
      </w:r>
      <w:proofErr w:type="spellEnd"/>
      <w:r w:rsidRPr="00994915">
        <w:rPr>
          <w:rFonts w:cstheme="majorBidi"/>
          <w:sz w:val="22"/>
          <w:lang w:val="id-ID"/>
        </w:rPr>
        <w:t xml:space="preserve"> dan mengacu pada Tabel 2</w:t>
      </w:r>
      <w:r w:rsidR="00C02EAA">
        <w:rPr>
          <w:rFonts w:cstheme="majorBidi"/>
          <w:sz w:val="22"/>
        </w:rPr>
        <w:t>,</w:t>
      </w:r>
      <w:r w:rsidRPr="00994915">
        <w:rPr>
          <w:rFonts w:cstheme="majorBidi"/>
          <w:sz w:val="22"/>
          <w:lang w:val="id-ID"/>
        </w:rPr>
        <w:t xml:space="preserve"> dapat dilihat bahwa </w:t>
      </w:r>
    </w:p>
    <w:p w:rsidR="000B61AA" w:rsidRPr="003820E5" w:rsidRDefault="000B61AA" w:rsidP="008C08CC">
      <w:pPr>
        <w:spacing w:after="0" w:line="360" w:lineRule="auto"/>
        <w:jc w:val="both"/>
        <w:rPr>
          <w:rFonts w:cstheme="majorBidi"/>
          <w:sz w:val="22"/>
        </w:rPr>
      </w:pPr>
      <w:r w:rsidRPr="00994915">
        <w:rPr>
          <w:rFonts w:cstheme="majorBidi"/>
          <w:sz w:val="22"/>
          <w:lang w:val="id-ID"/>
        </w:rPr>
        <w:lastRenderedPageBreak/>
        <w:t xml:space="preserve">iklim keselamatan kerja pada 5 dimensi yaitu pada dimensi 2, 3, 5, 6, dan 7 berada di level cukup baik sehingga diperlukan peningkatan ringan. Kemudian 2 dimensi </w:t>
      </w:r>
      <w:proofErr w:type="spellStart"/>
      <w:r w:rsidR="003820E5">
        <w:rPr>
          <w:rFonts w:cstheme="majorBidi"/>
          <w:sz w:val="22"/>
        </w:rPr>
        <w:t>lainnya</w:t>
      </w:r>
      <w:proofErr w:type="spellEnd"/>
      <w:r w:rsidR="003820E5">
        <w:rPr>
          <w:rFonts w:cstheme="majorBidi"/>
          <w:sz w:val="22"/>
        </w:rPr>
        <w:t>,</w:t>
      </w:r>
      <w:r w:rsidRPr="00994915">
        <w:rPr>
          <w:rFonts w:cstheme="majorBidi"/>
          <w:sz w:val="22"/>
          <w:lang w:val="id-ID"/>
        </w:rPr>
        <w:t xml:space="preserve"> dimensi 1 dan 4 berada di level baik dan harus dijaga dan ditingkatkan secar</w:t>
      </w:r>
      <w:r>
        <w:rPr>
          <w:rFonts w:cstheme="majorBidi"/>
          <w:sz w:val="22"/>
          <w:lang w:val="id-ID"/>
        </w:rPr>
        <w:t>a keberlanjutan. Dari Gambar 1</w:t>
      </w:r>
      <w:r w:rsidRPr="00994915">
        <w:rPr>
          <w:rFonts w:cstheme="majorBidi"/>
          <w:sz w:val="22"/>
          <w:lang w:val="id-ID"/>
        </w:rPr>
        <w:t xml:space="preserve"> juga diketahui skor tertinggi adalah dimensi 4 yaitu komitmen pekerja terhadap kese</w:t>
      </w:r>
      <w:r w:rsidR="003820E5">
        <w:rPr>
          <w:rFonts w:cstheme="majorBidi"/>
          <w:sz w:val="22"/>
          <w:lang w:val="id-ID"/>
        </w:rPr>
        <w:t>lamatan kerja dengan nilai 3,43</w:t>
      </w:r>
      <w:r w:rsidR="003820E5">
        <w:rPr>
          <w:rFonts w:cstheme="majorBidi"/>
          <w:sz w:val="22"/>
        </w:rPr>
        <w:t xml:space="preserve">. </w:t>
      </w:r>
      <w:r w:rsidRPr="00994915">
        <w:rPr>
          <w:rFonts w:cstheme="majorBidi"/>
          <w:sz w:val="22"/>
          <w:lang w:val="id-ID"/>
        </w:rPr>
        <w:t xml:space="preserve">Sedangkan skor terendah adalah dimensi 7 yaitu kepercayaan terhadap keefektifan sistem keselamatan kerja dengan nilai 3,12. Dari hasil uji validitas instrumen penelitian ini dihasilkan nilai lebih besar dari </w:t>
      </w:r>
      <w:r w:rsidRPr="003820E5">
        <w:rPr>
          <w:rFonts w:cstheme="majorBidi"/>
          <w:i/>
          <w:sz w:val="22"/>
          <w:lang w:val="id-ID"/>
        </w:rPr>
        <w:t>r</w:t>
      </w:r>
      <w:r w:rsidR="003820E5">
        <w:rPr>
          <w:rFonts w:cstheme="majorBidi"/>
          <w:sz w:val="22"/>
        </w:rPr>
        <w:t>-</w:t>
      </w:r>
      <w:r w:rsidRPr="003820E5">
        <w:rPr>
          <w:rFonts w:cstheme="majorBidi"/>
          <w:sz w:val="22"/>
          <w:lang w:val="id-ID"/>
        </w:rPr>
        <w:t xml:space="preserve">tabel </w:t>
      </w:r>
      <w:r w:rsidRPr="00994915">
        <w:rPr>
          <w:rFonts w:cstheme="majorBidi"/>
          <w:sz w:val="22"/>
          <w:lang w:val="id-ID"/>
        </w:rPr>
        <w:t xml:space="preserve">(0,413) (n=23) dan hasil uji nilai </w:t>
      </w:r>
      <w:r w:rsidR="003820E5" w:rsidRPr="00994915">
        <w:rPr>
          <w:rFonts w:cstheme="majorBidi"/>
          <w:i/>
          <w:iCs/>
          <w:sz w:val="22"/>
          <w:lang w:val="id-ID"/>
        </w:rPr>
        <w:t xml:space="preserve">Cronbach Alpha </w:t>
      </w:r>
      <w:r w:rsidRPr="00994915">
        <w:rPr>
          <w:rFonts w:cstheme="majorBidi"/>
          <w:sz w:val="22"/>
          <w:lang w:val="id-ID"/>
        </w:rPr>
        <w:t>yang lebih dari 0,6. Sehingga kuesioner ini sudah reliabel atau variabel yang dijadikan pernyataan penelitian ini dapat diandalkan</w:t>
      </w:r>
      <w:r w:rsidR="003820E5">
        <w:rPr>
          <w:rFonts w:cstheme="majorBidi"/>
          <w:sz w:val="22"/>
        </w:rPr>
        <w:t>.</w:t>
      </w:r>
    </w:p>
    <w:p w:rsidR="00962CFA" w:rsidRPr="00AB370E" w:rsidRDefault="000B61AA" w:rsidP="00AB370E">
      <w:pPr>
        <w:spacing w:after="0" w:line="360" w:lineRule="auto"/>
        <w:ind w:firstLine="720"/>
        <w:jc w:val="both"/>
        <w:rPr>
          <w:rFonts w:cstheme="majorBidi"/>
          <w:sz w:val="22"/>
          <w:lang w:val="id-ID"/>
        </w:rPr>
      </w:pPr>
      <w:r w:rsidRPr="00864788">
        <w:rPr>
          <w:rFonts w:cstheme="majorBidi"/>
          <w:sz w:val="22"/>
          <w:lang w:val="id-ID"/>
        </w:rPr>
        <w:t xml:space="preserve">Setelah diuji menggunakan </w:t>
      </w:r>
      <w:r w:rsidR="003820E5" w:rsidRPr="006E72CC">
        <w:rPr>
          <w:rFonts w:cstheme="majorBidi"/>
          <w:i/>
          <w:iCs/>
          <w:sz w:val="22"/>
          <w:lang w:val="id-ID"/>
        </w:rPr>
        <w:t>Fisher Exact</w:t>
      </w:r>
      <w:r w:rsidR="003820E5">
        <w:rPr>
          <w:rFonts w:cstheme="majorBidi"/>
          <w:i/>
          <w:iCs/>
          <w:sz w:val="22"/>
          <w:lang w:val="id-ID"/>
        </w:rPr>
        <w:t xml:space="preserve"> Test</w:t>
      </w:r>
      <w:r w:rsidRPr="006E72CC">
        <w:rPr>
          <w:rFonts w:cstheme="majorBidi"/>
          <w:i/>
          <w:iCs/>
          <w:sz w:val="22"/>
          <w:lang w:val="id-ID"/>
        </w:rPr>
        <w:t xml:space="preserve"> </w:t>
      </w:r>
      <w:r w:rsidR="003820E5">
        <w:rPr>
          <w:rFonts w:cstheme="majorBidi"/>
          <w:sz w:val="22"/>
          <w:lang w:val="id-ID"/>
        </w:rPr>
        <w:t xml:space="preserve">dihasilkan nilai pada </w:t>
      </w:r>
      <w:r w:rsidR="003820E5">
        <w:rPr>
          <w:rFonts w:cstheme="majorBidi"/>
          <w:sz w:val="22"/>
        </w:rPr>
        <w:t>T</w:t>
      </w:r>
      <w:r w:rsidRPr="00864788">
        <w:rPr>
          <w:rFonts w:cstheme="majorBidi"/>
          <w:sz w:val="22"/>
          <w:lang w:val="id-ID"/>
        </w:rPr>
        <w:t>abel 8.</w:t>
      </w:r>
      <w:r>
        <w:rPr>
          <w:rFonts w:cstheme="majorBidi"/>
          <w:sz w:val="22"/>
          <w:lang w:val="id-ID"/>
        </w:rPr>
        <w:t xml:space="preserve"> Seluruh nilai </w:t>
      </w:r>
      <w:r w:rsidR="003820E5">
        <w:rPr>
          <w:rFonts w:cstheme="majorBidi"/>
          <w:i/>
          <w:iCs/>
          <w:sz w:val="22"/>
          <w:lang w:val="id-ID"/>
        </w:rPr>
        <w:t xml:space="preserve">p-value&gt;α </w:t>
      </w:r>
      <w:r w:rsidR="003820E5" w:rsidRPr="003820E5">
        <w:rPr>
          <w:rFonts w:cstheme="majorBidi"/>
          <w:iCs/>
          <w:sz w:val="22"/>
          <w:lang w:val="id-ID"/>
        </w:rPr>
        <w:t>(</w:t>
      </w:r>
      <w:r w:rsidR="003820E5">
        <w:rPr>
          <w:rFonts w:cstheme="majorBidi"/>
          <w:i/>
          <w:iCs/>
          <w:sz w:val="22"/>
          <w:lang w:val="id-ID"/>
        </w:rPr>
        <w:t>α=</w:t>
      </w:r>
      <w:r>
        <w:rPr>
          <w:rFonts w:cstheme="majorBidi"/>
          <w:sz w:val="22"/>
          <w:lang w:val="id-ID"/>
        </w:rPr>
        <w:t xml:space="preserve">0,05) yang berarti tidak satupun variabel iklim keselamatan berhubungan dengan perilaku keselamatan. Hal ini sejalan dengan hasil penelitian yang dilakukan oleh Glendon dan Litherlan </w:t>
      </w:r>
      <w:r>
        <w:rPr>
          <w:rFonts w:cstheme="majorBidi"/>
          <w:sz w:val="22"/>
          <w:lang w:val="id-ID"/>
        </w:rPr>
        <w:fldChar w:fldCharType="begin" w:fldLock="1"/>
      </w:r>
      <w:r>
        <w:rPr>
          <w:rFonts w:cstheme="majorBidi"/>
          <w:sz w:val="22"/>
          <w:lang w:val="id-ID"/>
        </w:rPr>
        <w:instrText>ADDIN CSL_CITATION {"citationItems":[{"id":"ITEM-1","itemData":{"ISSN":"08955638","abstract":"This study determines the factor structure of safety climate within a road construction organization using a modi®ed version of the safety climate questionnaire (SCQ). It also investigates the relationship between safety climate and safety performance. The SCQ was administered to 192 employees from two districts and in two job categories Ð construction and maintenance. A behavioural observation measure of safety performance was also devel- oped. Factor analysis derived six factors, which were similar to those obtained in an earlier study using the SCQ. Di?erences in the safety climate of job sub-groups were found on two of the factors. No di?erences between the two districts were found. No relationship was found between safety climate and the safety performance measure. While identical safety climate factors cannot apply to all organizations, some general safety climate factors may emerge. Discussion focuses upon the measurement of safety climate. 5 2001 Elsevier Science Ltd. All rights reserved. Keywords:","author":[{"dropping-particle":"","family":"Glendon","given":"A.I.","non-dropping-particle":"","parse-names":false,"suffix":""},{"dropping-particle":"","family":"Litherland","given":"D.K.","non-dropping-particle":"","parse-names":false,"suffix":""}],"container-title":"Journal of Real Estate Finance and Economics","id":"ITEM-1","issue":"1","issued":{"date-parts":[["2001"]]},"page":"81-102","title":"Safety Climate Factors, Group Differences and Safety Behaviour in Road Construction A.I.Land Development: Risk, Return and Risk Management","type":"article-journal","volume":"36"},"suppress-author":1,"uris":["http://www.mendeley.com/documents/?uuid=3689d826-2405-4d58-b85c-2e2e7710babf"]}],"mendeley":{"formattedCitation":"(2001)","plainTextFormattedCitation":"(2001)","previouslyFormattedCitation":"(2001)"},"properties":{"noteIndex":0},"schema":"https://github.com/citation-style-language/schema/raw/master/csl-citation.json"}</w:instrText>
      </w:r>
      <w:r>
        <w:rPr>
          <w:rFonts w:cstheme="majorBidi"/>
          <w:sz w:val="22"/>
          <w:lang w:val="id-ID"/>
        </w:rPr>
        <w:fldChar w:fldCharType="separate"/>
      </w:r>
      <w:r w:rsidRPr="006E72CC">
        <w:rPr>
          <w:rFonts w:cstheme="majorBidi"/>
          <w:noProof/>
          <w:sz w:val="22"/>
          <w:lang w:val="id-ID"/>
        </w:rPr>
        <w:t>(2001)</w:t>
      </w:r>
      <w:r>
        <w:rPr>
          <w:rFonts w:cstheme="majorBidi"/>
          <w:sz w:val="22"/>
          <w:lang w:val="id-ID"/>
        </w:rPr>
        <w:fldChar w:fldCharType="end"/>
      </w:r>
      <w:r w:rsidR="003820E5">
        <w:rPr>
          <w:rFonts w:cstheme="majorBidi"/>
          <w:sz w:val="22"/>
        </w:rPr>
        <w:t xml:space="preserve"> yang </w:t>
      </w:r>
      <w:r>
        <w:rPr>
          <w:rFonts w:cstheme="majorBidi"/>
          <w:sz w:val="22"/>
          <w:lang w:val="id-ID"/>
        </w:rPr>
        <w:t xml:space="preserve">menyatakan </w:t>
      </w:r>
      <w:proofErr w:type="spellStart"/>
      <w:r w:rsidR="003820E5">
        <w:rPr>
          <w:rFonts w:cstheme="majorBidi"/>
          <w:sz w:val="22"/>
        </w:rPr>
        <w:t>bahwa</w:t>
      </w:r>
      <w:proofErr w:type="spellEnd"/>
      <w:r w:rsidR="003820E5">
        <w:rPr>
          <w:rFonts w:cstheme="majorBidi"/>
          <w:sz w:val="22"/>
        </w:rPr>
        <w:t xml:space="preserve"> </w:t>
      </w:r>
      <w:r w:rsidRPr="006E72CC">
        <w:rPr>
          <w:rFonts w:cstheme="majorBidi"/>
          <w:sz w:val="22"/>
          <w:lang w:val="id-ID"/>
        </w:rPr>
        <w:t>penilaian iklim</w:t>
      </w:r>
      <w:r w:rsidR="003820E5">
        <w:rPr>
          <w:rFonts w:cstheme="majorBidi"/>
          <w:sz w:val="22"/>
          <w:lang w:val="id-ID"/>
        </w:rPr>
        <w:t xml:space="preserve"> keselamatan memiliki sifat sub</w:t>
      </w:r>
      <w:r w:rsidR="003820E5">
        <w:rPr>
          <w:rFonts w:cstheme="majorBidi"/>
          <w:sz w:val="22"/>
        </w:rPr>
        <w:t>j</w:t>
      </w:r>
      <w:r w:rsidRPr="006E72CC">
        <w:rPr>
          <w:rFonts w:cstheme="majorBidi"/>
          <w:sz w:val="22"/>
          <w:lang w:val="id-ID"/>
        </w:rPr>
        <w:t>ektif berupa penilaian berdasarkan pendapat prib</w:t>
      </w:r>
      <w:r>
        <w:rPr>
          <w:rFonts w:cstheme="majorBidi"/>
          <w:sz w:val="22"/>
          <w:lang w:val="id-ID"/>
        </w:rPr>
        <w:t xml:space="preserve">adi pekerja pada waktu tertentu dan tergantung </w:t>
      </w:r>
      <w:r w:rsidRPr="006E72CC">
        <w:rPr>
          <w:rFonts w:cstheme="majorBidi"/>
          <w:sz w:val="22"/>
          <w:lang w:val="id-ID"/>
        </w:rPr>
        <w:t xml:space="preserve">pada apa yang dirasakan atau bagaimana </w:t>
      </w:r>
      <w:r w:rsidR="003820E5">
        <w:rPr>
          <w:rFonts w:cstheme="majorBidi"/>
          <w:sz w:val="22"/>
          <w:lang w:val="id-ID"/>
        </w:rPr>
        <w:t>persepsi masing-masing individu</w:t>
      </w:r>
      <w:r w:rsidR="003820E5">
        <w:rPr>
          <w:rFonts w:cstheme="majorBidi"/>
          <w:sz w:val="22"/>
        </w:rPr>
        <w:t xml:space="preserve">, </w:t>
      </w:r>
      <w:r w:rsidRPr="006E72CC">
        <w:rPr>
          <w:rFonts w:cstheme="majorBidi"/>
          <w:sz w:val="22"/>
          <w:lang w:val="id-ID"/>
        </w:rPr>
        <w:t>sehingga pada tiap-tiap penelitian iklim keselamat</w:t>
      </w:r>
      <w:r w:rsidR="003820E5">
        <w:rPr>
          <w:rFonts w:cstheme="majorBidi"/>
          <w:sz w:val="22"/>
          <w:lang w:val="id-ID"/>
        </w:rPr>
        <w:t>an kerja dengan populasi dan ob</w:t>
      </w:r>
      <w:r w:rsidR="003820E5">
        <w:rPr>
          <w:rFonts w:cstheme="majorBidi"/>
          <w:sz w:val="22"/>
        </w:rPr>
        <w:t>j</w:t>
      </w:r>
      <w:r w:rsidRPr="006E72CC">
        <w:rPr>
          <w:rFonts w:cstheme="majorBidi"/>
          <w:sz w:val="22"/>
          <w:lang w:val="id-ID"/>
        </w:rPr>
        <w:t>ek yang berbeda akan memberikan hasil yang berbeda pula.</w:t>
      </w:r>
    </w:p>
    <w:p w:rsidR="000B61AA" w:rsidRPr="006210B7" w:rsidRDefault="000B61AA" w:rsidP="006210B7">
      <w:pPr>
        <w:spacing w:after="0" w:line="360" w:lineRule="auto"/>
        <w:jc w:val="center"/>
        <w:rPr>
          <w:b/>
          <w:sz w:val="22"/>
          <w:lang w:val="id-ID"/>
        </w:rPr>
      </w:pPr>
      <w:r w:rsidRPr="006210B7">
        <w:rPr>
          <w:b/>
          <w:sz w:val="22"/>
          <w:lang w:val="id-ID"/>
        </w:rPr>
        <w:t>SIMPULAN</w:t>
      </w:r>
    </w:p>
    <w:p w:rsidR="000B61AA" w:rsidRPr="00994915" w:rsidRDefault="000B61AA" w:rsidP="006210B7">
      <w:pPr>
        <w:spacing w:after="0" w:line="360" w:lineRule="auto"/>
        <w:ind w:firstLine="720"/>
        <w:jc w:val="both"/>
        <w:rPr>
          <w:rFonts w:cstheme="majorBidi"/>
          <w:sz w:val="22"/>
          <w:lang w:val="id-ID"/>
        </w:rPr>
      </w:pPr>
      <w:r w:rsidRPr="00994915">
        <w:rPr>
          <w:rFonts w:cstheme="majorBidi"/>
          <w:sz w:val="22"/>
          <w:lang w:val="id-ID"/>
        </w:rPr>
        <w:t xml:space="preserve">Terdapat hubungan kuat positif antara variabel ketidaknyamanan fisik (kelelahan) </w:t>
      </w:r>
      <w:r w:rsidRPr="00994915">
        <w:rPr>
          <w:rFonts w:cstheme="majorBidi"/>
          <w:sz w:val="22"/>
          <w:lang w:val="id-ID"/>
        </w:rPr>
        <w:lastRenderedPageBreak/>
        <w:t>terhadap perilaku keselamatan (</w:t>
      </w:r>
      <w:r w:rsidRPr="00994915">
        <w:rPr>
          <w:rFonts w:cstheme="majorBidi"/>
          <w:i/>
          <w:iCs/>
          <w:sz w:val="22"/>
          <w:lang w:val="id-ID"/>
        </w:rPr>
        <w:t>p-value</w:t>
      </w:r>
      <w:r w:rsidRPr="00994915">
        <w:rPr>
          <w:rFonts w:cstheme="majorBidi"/>
          <w:sz w:val="22"/>
          <w:lang w:val="id-ID"/>
        </w:rPr>
        <w:t xml:space="preserve"> 0,03 </w:t>
      </w:r>
      <w:r w:rsidRPr="00994915">
        <w:rPr>
          <w:rFonts w:cstheme="majorBidi"/>
          <w:i/>
          <w:iCs/>
          <w:sz w:val="22"/>
          <w:lang w:val="id-ID"/>
        </w:rPr>
        <w:t xml:space="preserve">correlation coefficient </w:t>
      </w:r>
      <w:r w:rsidRPr="00994915">
        <w:rPr>
          <w:rFonts w:cstheme="majorBidi"/>
          <w:sz w:val="22"/>
          <w:lang w:val="id-ID"/>
        </w:rPr>
        <w:t>0,513) serta tidak terdapat perbedaaan perilaku keselamatan dari segi jenis kelamin, umur, dan masa kerja.</w:t>
      </w:r>
      <w:r>
        <w:rPr>
          <w:rFonts w:cstheme="majorBidi"/>
          <w:sz w:val="22"/>
          <w:lang w:val="id-ID"/>
        </w:rPr>
        <w:t xml:space="preserve"> </w:t>
      </w:r>
    </w:p>
    <w:p w:rsidR="000B61AA" w:rsidRPr="00C20922" w:rsidRDefault="000B61AA" w:rsidP="006210B7">
      <w:pPr>
        <w:pStyle w:val="Heading1"/>
        <w:numPr>
          <w:ilvl w:val="0"/>
          <w:numId w:val="0"/>
        </w:numPr>
        <w:spacing w:before="0" w:line="360" w:lineRule="auto"/>
        <w:rPr>
          <w:sz w:val="22"/>
          <w:lang w:val="id-ID"/>
        </w:rPr>
      </w:pPr>
      <w:r>
        <w:rPr>
          <w:sz w:val="22"/>
          <w:lang w:val="id-ID"/>
        </w:rPr>
        <w:t>DISKUSI</w:t>
      </w:r>
    </w:p>
    <w:p w:rsidR="000B61AA" w:rsidRDefault="000B61AA" w:rsidP="006210B7">
      <w:pPr>
        <w:spacing w:after="0" w:line="360" w:lineRule="auto"/>
        <w:ind w:firstLine="720"/>
        <w:jc w:val="both"/>
        <w:rPr>
          <w:sz w:val="22"/>
          <w:szCs w:val="20"/>
          <w:lang w:val="id-ID"/>
        </w:rPr>
      </w:pPr>
      <w:r>
        <w:rPr>
          <w:sz w:val="22"/>
          <w:szCs w:val="20"/>
          <w:lang w:val="id-ID"/>
        </w:rPr>
        <w:t xml:space="preserve">Bhinneka tunggal ika sebagai semboyan bangsa, berbeda-beda tetapi tetap bersatu mencerminkan kinerja dari pekerja kantin. Dari berbagai macam karakter individu yang diamanahi </w:t>
      </w:r>
      <w:r>
        <w:rPr>
          <w:i/>
          <w:iCs/>
          <w:sz w:val="22"/>
          <w:szCs w:val="20"/>
          <w:lang w:val="id-ID"/>
        </w:rPr>
        <w:t xml:space="preserve">jobdesk </w:t>
      </w:r>
      <w:r>
        <w:rPr>
          <w:sz w:val="22"/>
          <w:szCs w:val="20"/>
          <w:lang w:val="id-ID"/>
        </w:rPr>
        <w:t xml:space="preserve">untuk meramu bahan makanan hingga siap disajikan kepada seluruh karyawan perusahaan jasa bersatu untuk bersama menciptakan iklim keselamatan yang baik. Niat mulia ini harus sepenuhnya didukung oleh perusahaan dengan memperhatikan kebutuhan dan kondisi pekerja kantin, baik fisik maupun psikologis. Terlebih di era </w:t>
      </w:r>
      <w:r w:rsidRPr="006C6C36">
        <w:rPr>
          <w:i/>
          <w:iCs/>
          <w:sz w:val="22"/>
          <w:szCs w:val="20"/>
          <w:lang w:val="id-ID"/>
        </w:rPr>
        <w:t>new normal</w:t>
      </w:r>
      <w:r>
        <w:rPr>
          <w:sz w:val="22"/>
          <w:szCs w:val="20"/>
          <w:lang w:val="id-ID"/>
        </w:rPr>
        <w:t xml:space="preserve"> ini yang menuntut kondisi fisik prima, mental yang sehat dan lingkungan kerja yang aman untuk mencegah paparan Virus COVID-19.</w:t>
      </w:r>
    </w:p>
    <w:p w:rsidR="00962CFA" w:rsidRPr="00AB370E" w:rsidRDefault="000B61AA" w:rsidP="00AB370E">
      <w:pPr>
        <w:spacing w:after="0" w:line="360" w:lineRule="auto"/>
        <w:ind w:firstLine="720"/>
        <w:jc w:val="both"/>
        <w:rPr>
          <w:sz w:val="22"/>
          <w:szCs w:val="20"/>
          <w:lang w:val="id-ID"/>
        </w:rPr>
      </w:pPr>
      <w:r>
        <w:rPr>
          <w:sz w:val="22"/>
          <w:szCs w:val="20"/>
          <w:lang w:val="id-ID"/>
        </w:rPr>
        <w:t>Keluhan ketidaknyamanan fisik yang berhubungan dengan perilaku keselamatan menuntut perusahaan untuk memahami kondisi pekerja. Berdasarkan analisis sebelumnya, p</w:t>
      </w:r>
      <w:r w:rsidRPr="00B0437D">
        <w:rPr>
          <w:sz w:val="22"/>
          <w:szCs w:val="20"/>
          <w:lang w:val="id-ID"/>
        </w:rPr>
        <w:t xml:space="preserve">erusahaan </w:t>
      </w:r>
      <w:r>
        <w:rPr>
          <w:sz w:val="22"/>
          <w:szCs w:val="20"/>
          <w:lang w:val="id-ID"/>
        </w:rPr>
        <w:t xml:space="preserve">jasa hendaknya </w:t>
      </w:r>
      <w:r w:rsidRPr="00B0437D">
        <w:rPr>
          <w:sz w:val="22"/>
          <w:szCs w:val="20"/>
          <w:lang w:val="id-ID"/>
        </w:rPr>
        <w:t>melakukan penilaian RULA REBA untuk mengetahui risiko posisi kerja pekerja kantin</w:t>
      </w:r>
      <w:r>
        <w:rPr>
          <w:sz w:val="22"/>
          <w:szCs w:val="20"/>
          <w:lang w:val="id-ID"/>
        </w:rPr>
        <w:t xml:space="preserve"> sebagai</w:t>
      </w:r>
      <w:r w:rsidRPr="00B0437D">
        <w:rPr>
          <w:sz w:val="22"/>
          <w:szCs w:val="20"/>
          <w:lang w:val="id-ID"/>
        </w:rPr>
        <w:t xml:space="preserve"> upaya menurunkan potensi ketidak</w:t>
      </w:r>
      <w:r>
        <w:rPr>
          <w:sz w:val="22"/>
          <w:szCs w:val="20"/>
          <w:lang w:val="id-ID"/>
        </w:rPr>
        <w:t>nyamanan fisik pekerja. Dari hasil penilaian tersebut, perusahaan bisa memberikan aksi nyata kepedulian terhadap kondisi pekerja.</w:t>
      </w:r>
    </w:p>
    <w:p w:rsidR="003820E5" w:rsidRPr="003820E5" w:rsidRDefault="003820E5" w:rsidP="003820E5">
      <w:pPr>
        <w:spacing w:after="0" w:line="360" w:lineRule="auto"/>
        <w:jc w:val="center"/>
        <w:rPr>
          <w:b/>
          <w:sz w:val="22"/>
          <w:szCs w:val="20"/>
        </w:rPr>
      </w:pPr>
      <w:r w:rsidRPr="003820E5">
        <w:rPr>
          <w:b/>
          <w:sz w:val="22"/>
          <w:szCs w:val="20"/>
        </w:rPr>
        <w:t>SARAN</w:t>
      </w:r>
    </w:p>
    <w:p w:rsidR="008C08CC" w:rsidRDefault="003820E5" w:rsidP="006210B7">
      <w:pPr>
        <w:spacing w:after="0" w:line="360" w:lineRule="auto"/>
        <w:ind w:firstLine="720"/>
        <w:jc w:val="both"/>
        <w:rPr>
          <w:rFonts w:cstheme="majorBidi"/>
          <w:sz w:val="22"/>
          <w:lang w:val="id-ID"/>
        </w:rPr>
        <w:sectPr w:rsidR="008C08CC" w:rsidSect="008C08CC">
          <w:headerReference w:type="default" r:id="rId19"/>
          <w:pgSz w:w="11907" w:h="16839" w:code="9"/>
          <w:pgMar w:top="1440" w:right="1440" w:bottom="1440" w:left="1440" w:header="720" w:footer="720" w:gutter="0"/>
          <w:cols w:num="2" w:space="720"/>
          <w:docGrid w:linePitch="360"/>
        </w:sectPr>
      </w:pPr>
      <w:r w:rsidRPr="00AC3FDA">
        <w:rPr>
          <w:rFonts w:cstheme="majorBidi"/>
          <w:sz w:val="22"/>
          <w:lang w:val="id-ID"/>
        </w:rPr>
        <w:t xml:space="preserve">Rekomendasi yang dapat diberikan diantaranya memastikan ketersediaan air mineral di kantin, mengarahkan pekerja untuk melakukan pemanasan sebelum bekerja serta </w:t>
      </w:r>
    </w:p>
    <w:p w:rsidR="003820E5" w:rsidRDefault="003820E5" w:rsidP="008C08CC">
      <w:pPr>
        <w:spacing w:after="0" w:line="360" w:lineRule="auto"/>
        <w:jc w:val="both"/>
        <w:rPr>
          <w:rFonts w:cstheme="majorBidi"/>
          <w:sz w:val="22"/>
        </w:rPr>
      </w:pPr>
      <w:r w:rsidRPr="00AC3FDA">
        <w:rPr>
          <w:rFonts w:cstheme="majorBidi"/>
          <w:sz w:val="22"/>
          <w:lang w:val="id-ID"/>
        </w:rPr>
        <w:lastRenderedPageBreak/>
        <w:t>menyediakan kompres dingin dan panas di dekat kotak P3K.</w:t>
      </w:r>
    </w:p>
    <w:p w:rsidR="000B61AA" w:rsidRDefault="000B61AA" w:rsidP="006210B7">
      <w:pPr>
        <w:spacing w:after="0" w:line="360" w:lineRule="auto"/>
        <w:ind w:firstLine="720"/>
        <w:jc w:val="both"/>
        <w:rPr>
          <w:sz w:val="22"/>
          <w:szCs w:val="20"/>
          <w:lang w:val="id-ID"/>
        </w:rPr>
      </w:pPr>
      <w:r w:rsidRPr="00B0437D">
        <w:rPr>
          <w:sz w:val="22"/>
          <w:szCs w:val="20"/>
          <w:lang w:val="id-ID"/>
        </w:rPr>
        <w:t>Bagi peneliti lain diharapkan melakukan penguk</w:t>
      </w:r>
      <w:r w:rsidR="003820E5">
        <w:rPr>
          <w:sz w:val="22"/>
          <w:szCs w:val="20"/>
          <w:lang w:val="id-ID"/>
        </w:rPr>
        <w:t>uran berkala untuk variabel sub</w:t>
      </w:r>
      <w:r w:rsidR="003820E5">
        <w:rPr>
          <w:sz w:val="22"/>
          <w:szCs w:val="20"/>
        </w:rPr>
        <w:t>j</w:t>
      </w:r>
      <w:r w:rsidRPr="00B0437D">
        <w:rPr>
          <w:sz w:val="22"/>
          <w:szCs w:val="20"/>
          <w:lang w:val="id-ID"/>
        </w:rPr>
        <w:t>ektif kepada para pekerja agar mendapatkan hasil yang lebih optimal.</w:t>
      </w:r>
    </w:p>
    <w:p w:rsidR="000B61AA" w:rsidRPr="00C20922" w:rsidRDefault="000B61AA" w:rsidP="006210B7">
      <w:pPr>
        <w:pStyle w:val="Heading1"/>
        <w:numPr>
          <w:ilvl w:val="0"/>
          <w:numId w:val="0"/>
        </w:numPr>
        <w:spacing w:before="0" w:line="360" w:lineRule="auto"/>
        <w:rPr>
          <w:sz w:val="22"/>
          <w:lang w:val="id-ID"/>
        </w:rPr>
      </w:pPr>
      <w:r>
        <w:rPr>
          <w:sz w:val="22"/>
          <w:lang w:val="id-ID"/>
        </w:rPr>
        <w:t>DAFTAR PUSTAKA</w:t>
      </w:r>
    </w:p>
    <w:p w:rsidR="003074DA" w:rsidRPr="0091257F"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szCs w:val="24"/>
        </w:rPr>
      </w:pPr>
      <w:r w:rsidRPr="0091257F">
        <w:rPr>
          <w:rFonts w:ascii="Times New Roman" w:hAnsi="Times New Roman" w:cs="Times New Roman"/>
          <w:noProof/>
          <w:sz w:val="22"/>
          <w:szCs w:val="24"/>
        </w:rPr>
        <w:t>Åhsberg, E</w:t>
      </w:r>
      <w:r>
        <w:rPr>
          <w:rFonts w:ascii="Times New Roman" w:hAnsi="Times New Roman" w:cs="Times New Roman"/>
          <w:noProof/>
          <w:sz w:val="22"/>
          <w:szCs w:val="24"/>
        </w:rPr>
        <w:t xml:space="preserve">. (1998). </w:t>
      </w:r>
      <w:r w:rsidRPr="00A93112">
        <w:rPr>
          <w:rFonts w:ascii="Times New Roman" w:hAnsi="Times New Roman" w:cs="Times New Roman"/>
          <w:i/>
          <w:noProof/>
          <w:sz w:val="22"/>
          <w:szCs w:val="24"/>
        </w:rPr>
        <w:t>Perceived Fatigue Related To Work</w:t>
      </w:r>
      <w:r>
        <w:rPr>
          <w:rFonts w:ascii="Times New Roman" w:hAnsi="Times New Roman" w:cs="Times New Roman"/>
          <w:noProof/>
          <w:sz w:val="22"/>
          <w:szCs w:val="24"/>
        </w:rPr>
        <w:t>.</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 xml:space="preserve">Sverige: </w:t>
      </w:r>
      <w:r w:rsidRPr="0091257F">
        <w:rPr>
          <w:rFonts w:ascii="Times New Roman" w:hAnsi="Times New Roman" w:cs="Times New Roman"/>
          <w:noProof/>
          <w:sz w:val="22"/>
          <w:szCs w:val="24"/>
        </w:rPr>
        <w:t>Nati</w:t>
      </w:r>
      <w:r>
        <w:rPr>
          <w:rFonts w:ascii="Times New Roman" w:hAnsi="Times New Roman" w:cs="Times New Roman"/>
          <w:noProof/>
          <w:sz w:val="22"/>
          <w:szCs w:val="24"/>
        </w:rPr>
        <w:t>onal Institute for Working Life.</w:t>
      </w:r>
    </w:p>
    <w:p w:rsidR="003074DA" w:rsidRPr="0091257F"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szCs w:val="24"/>
        </w:rPr>
      </w:pPr>
      <w:r w:rsidRPr="0091257F">
        <w:rPr>
          <w:rFonts w:ascii="Times New Roman" w:hAnsi="Times New Roman" w:cs="Times New Roman"/>
          <w:noProof/>
          <w:sz w:val="22"/>
          <w:szCs w:val="24"/>
        </w:rPr>
        <w:t xml:space="preserve">Bisen, </w:t>
      </w:r>
      <w:r>
        <w:rPr>
          <w:rFonts w:ascii="Times New Roman" w:hAnsi="Times New Roman" w:cs="Times New Roman"/>
          <w:noProof/>
          <w:sz w:val="22"/>
          <w:szCs w:val="24"/>
        </w:rPr>
        <w:t>V. &amp;</w:t>
      </w:r>
      <w:r w:rsidRPr="0091257F">
        <w:rPr>
          <w:rFonts w:ascii="Times New Roman" w:hAnsi="Times New Roman" w:cs="Times New Roman"/>
          <w:noProof/>
          <w:sz w:val="22"/>
          <w:szCs w:val="24"/>
        </w:rPr>
        <w:t xml:space="preserve"> Priya. </w:t>
      </w:r>
      <w:r>
        <w:rPr>
          <w:rFonts w:ascii="Times New Roman" w:hAnsi="Times New Roman" w:cs="Times New Roman"/>
          <w:noProof/>
          <w:sz w:val="22"/>
          <w:szCs w:val="24"/>
        </w:rPr>
        <w:t>(</w:t>
      </w:r>
      <w:r w:rsidRPr="0091257F">
        <w:rPr>
          <w:rFonts w:ascii="Times New Roman" w:hAnsi="Times New Roman" w:cs="Times New Roman"/>
          <w:noProof/>
          <w:sz w:val="22"/>
          <w:szCs w:val="24"/>
        </w:rPr>
        <w:t>2010</w:t>
      </w:r>
      <w:r>
        <w:rPr>
          <w:rFonts w:ascii="Times New Roman" w:hAnsi="Times New Roman" w:cs="Times New Roman"/>
          <w:noProof/>
          <w:sz w:val="22"/>
          <w:szCs w:val="24"/>
        </w:rPr>
        <w:t>)</w:t>
      </w:r>
      <w:r w:rsidRPr="0091257F">
        <w:rPr>
          <w:rFonts w:ascii="Times New Roman" w:hAnsi="Times New Roman" w:cs="Times New Roman"/>
          <w:noProof/>
          <w:sz w:val="22"/>
          <w:szCs w:val="24"/>
        </w:rPr>
        <w:t xml:space="preserve">. </w:t>
      </w:r>
      <w:r w:rsidRPr="0091257F">
        <w:rPr>
          <w:rFonts w:ascii="Times New Roman" w:hAnsi="Times New Roman" w:cs="Times New Roman"/>
          <w:i/>
          <w:iCs/>
          <w:noProof/>
          <w:sz w:val="22"/>
          <w:szCs w:val="24"/>
        </w:rPr>
        <w:t>Industrial Psychology</w:t>
      </w:r>
      <w:r w:rsidRPr="0091257F">
        <w:rPr>
          <w:rFonts w:ascii="Times New Roman" w:hAnsi="Times New Roman" w:cs="Times New Roman"/>
          <w:noProof/>
          <w:sz w:val="22"/>
          <w:szCs w:val="24"/>
        </w:rPr>
        <w:t>.</w:t>
      </w:r>
      <w:r>
        <w:rPr>
          <w:rFonts w:ascii="Times New Roman" w:hAnsi="Times New Roman" w:cs="Times New Roman"/>
          <w:noProof/>
          <w:sz w:val="22"/>
          <w:szCs w:val="24"/>
        </w:rPr>
        <w:t xml:space="preserve"> New Delhi: New Afe International (P) Limited, Publishers.</w:t>
      </w:r>
    </w:p>
    <w:p w:rsidR="003074DA" w:rsidRPr="0091257F"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szCs w:val="24"/>
        </w:rPr>
      </w:pPr>
      <w:r w:rsidRPr="0091257F">
        <w:rPr>
          <w:rFonts w:ascii="Times New Roman" w:hAnsi="Times New Roman" w:cs="Times New Roman"/>
          <w:noProof/>
          <w:sz w:val="22"/>
          <w:szCs w:val="24"/>
        </w:rPr>
        <w:t>De Boeck, E., Mortier</w:t>
      </w:r>
      <w:r>
        <w:rPr>
          <w:rFonts w:ascii="Times New Roman" w:hAnsi="Times New Roman" w:cs="Times New Roman"/>
          <w:noProof/>
          <w:sz w:val="22"/>
          <w:szCs w:val="24"/>
        </w:rPr>
        <w:t>, A.</w:t>
      </w:r>
      <w:r w:rsidRPr="0091257F">
        <w:rPr>
          <w:rFonts w:ascii="Times New Roman" w:hAnsi="Times New Roman" w:cs="Times New Roman"/>
          <w:noProof/>
          <w:sz w:val="22"/>
          <w:szCs w:val="24"/>
        </w:rPr>
        <w:t>, Jacxsens, L.</w:t>
      </w:r>
      <w:r>
        <w:rPr>
          <w:rFonts w:ascii="Times New Roman" w:hAnsi="Times New Roman" w:cs="Times New Roman"/>
          <w:noProof/>
          <w:sz w:val="22"/>
          <w:szCs w:val="24"/>
        </w:rPr>
        <w:t>,</w:t>
      </w:r>
      <w:r w:rsidRPr="0091257F">
        <w:rPr>
          <w:rFonts w:ascii="Times New Roman" w:hAnsi="Times New Roman" w:cs="Times New Roman"/>
          <w:noProof/>
          <w:sz w:val="22"/>
          <w:szCs w:val="24"/>
        </w:rPr>
        <w:t xml:space="preserve"> Dequidt,</w:t>
      </w:r>
      <w:r>
        <w:rPr>
          <w:rFonts w:ascii="Times New Roman" w:hAnsi="Times New Roman" w:cs="Times New Roman"/>
          <w:noProof/>
          <w:sz w:val="22"/>
          <w:szCs w:val="24"/>
        </w:rPr>
        <w:t xml:space="preserve"> L.,</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&amp;</w:t>
      </w:r>
      <w:r w:rsidRPr="0091257F">
        <w:rPr>
          <w:rFonts w:ascii="Times New Roman" w:hAnsi="Times New Roman" w:cs="Times New Roman"/>
          <w:noProof/>
          <w:sz w:val="22"/>
          <w:szCs w:val="24"/>
        </w:rPr>
        <w:t xml:space="preserve"> Vlerick</w:t>
      </w:r>
      <w:r>
        <w:rPr>
          <w:rFonts w:ascii="Times New Roman" w:hAnsi="Times New Roman" w:cs="Times New Roman"/>
          <w:noProof/>
          <w:sz w:val="22"/>
          <w:szCs w:val="24"/>
        </w:rPr>
        <w:t>, P</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w:t>
      </w:r>
      <w:r w:rsidRPr="0091257F">
        <w:rPr>
          <w:rFonts w:ascii="Times New Roman" w:hAnsi="Times New Roman" w:cs="Times New Roman"/>
          <w:noProof/>
          <w:sz w:val="22"/>
          <w:szCs w:val="24"/>
        </w:rPr>
        <w:t>2017</w:t>
      </w:r>
      <w:r>
        <w:rPr>
          <w:rFonts w:ascii="Times New Roman" w:hAnsi="Times New Roman" w:cs="Times New Roman"/>
          <w:noProof/>
          <w:sz w:val="22"/>
          <w:szCs w:val="24"/>
        </w:rPr>
        <w:t xml:space="preserve">). </w:t>
      </w:r>
      <w:r w:rsidRPr="0091257F">
        <w:rPr>
          <w:rFonts w:ascii="Times New Roman" w:hAnsi="Times New Roman" w:cs="Times New Roman"/>
          <w:noProof/>
          <w:sz w:val="22"/>
          <w:szCs w:val="24"/>
        </w:rPr>
        <w:t>Towards an extended food safety culture model: Studying the moderating role of burnout and jobstress, the mediating role of food safety knowledge and motivation in the relation between food safety climate and food safety behavior</w:t>
      </w:r>
      <w:r>
        <w:rPr>
          <w:rFonts w:ascii="Times New Roman" w:hAnsi="Times New Roman" w:cs="Times New Roman"/>
          <w:noProof/>
          <w:sz w:val="22"/>
          <w:szCs w:val="24"/>
        </w:rPr>
        <w:t>.</w:t>
      </w:r>
      <w:r w:rsidRPr="0091257F">
        <w:rPr>
          <w:rFonts w:ascii="Times New Roman" w:hAnsi="Times New Roman" w:cs="Times New Roman"/>
          <w:noProof/>
          <w:sz w:val="22"/>
          <w:szCs w:val="24"/>
        </w:rPr>
        <w:t xml:space="preserve"> </w:t>
      </w:r>
      <w:r w:rsidRPr="0091257F">
        <w:rPr>
          <w:rFonts w:ascii="Times New Roman" w:hAnsi="Times New Roman" w:cs="Times New Roman"/>
          <w:i/>
          <w:iCs/>
          <w:noProof/>
          <w:sz w:val="22"/>
          <w:szCs w:val="24"/>
        </w:rPr>
        <w:t>Trends in Food Science and Technology</w:t>
      </w:r>
      <w:r>
        <w:rPr>
          <w:rFonts w:ascii="Times New Roman" w:hAnsi="Times New Roman" w:cs="Times New Roman"/>
          <w:i/>
          <w:iCs/>
          <w:noProof/>
          <w:sz w:val="22"/>
          <w:szCs w:val="24"/>
        </w:rPr>
        <w:t>,</w:t>
      </w:r>
      <w:r>
        <w:rPr>
          <w:rFonts w:ascii="Times New Roman" w:hAnsi="Times New Roman" w:cs="Times New Roman"/>
          <w:noProof/>
          <w:sz w:val="22"/>
          <w:szCs w:val="24"/>
        </w:rPr>
        <w:t xml:space="preserve"> (62), 202-</w:t>
      </w:r>
      <w:r w:rsidRPr="0091257F">
        <w:rPr>
          <w:rFonts w:ascii="Times New Roman" w:hAnsi="Times New Roman" w:cs="Times New Roman"/>
          <w:noProof/>
          <w:sz w:val="22"/>
          <w:szCs w:val="24"/>
        </w:rPr>
        <w:t xml:space="preserve">14. </w:t>
      </w:r>
    </w:p>
    <w:p w:rsidR="003074DA" w:rsidRPr="0091257F"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szCs w:val="24"/>
        </w:rPr>
      </w:pPr>
      <w:r w:rsidRPr="0091257F">
        <w:rPr>
          <w:rFonts w:ascii="Times New Roman" w:hAnsi="Times New Roman" w:cs="Times New Roman"/>
          <w:noProof/>
          <w:sz w:val="22"/>
          <w:szCs w:val="24"/>
        </w:rPr>
        <w:t xml:space="preserve">Cooper, M. D., </w:t>
      </w:r>
      <w:r>
        <w:rPr>
          <w:rFonts w:ascii="Times New Roman" w:hAnsi="Times New Roman" w:cs="Times New Roman"/>
          <w:noProof/>
          <w:sz w:val="22"/>
          <w:szCs w:val="24"/>
        </w:rPr>
        <w:t>&amp;</w:t>
      </w:r>
      <w:r w:rsidRPr="0091257F">
        <w:rPr>
          <w:rFonts w:ascii="Times New Roman" w:hAnsi="Times New Roman" w:cs="Times New Roman"/>
          <w:noProof/>
          <w:sz w:val="22"/>
          <w:szCs w:val="24"/>
        </w:rPr>
        <w:t xml:space="preserve"> Phillips</w:t>
      </w:r>
      <w:r>
        <w:rPr>
          <w:rFonts w:ascii="Times New Roman" w:hAnsi="Times New Roman" w:cs="Times New Roman"/>
          <w:noProof/>
          <w:sz w:val="22"/>
          <w:szCs w:val="24"/>
        </w:rPr>
        <w:t xml:space="preserve">, </w:t>
      </w:r>
      <w:r w:rsidRPr="0091257F">
        <w:rPr>
          <w:rFonts w:ascii="Times New Roman" w:hAnsi="Times New Roman" w:cs="Times New Roman"/>
          <w:noProof/>
          <w:sz w:val="22"/>
          <w:szCs w:val="24"/>
        </w:rPr>
        <w:t>R</w:t>
      </w:r>
      <w:r>
        <w:rPr>
          <w:rFonts w:ascii="Times New Roman" w:hAnsi="Times New Roman" w:cs="Times New Roman"/>
          <w:noProof/>
          <w:sz w:val="22"/>
          <w:szCs w:val="24"/>
        </w:rPr>
        <w:t>. A</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w:t>
      </w:r>
      <w:r w:rsidRPr="0091257F">
        <w:rPr>
          <w:rFonts w:ascii="Times New Roman" w:hAnsi="Times New Roman" w:cs="Times New Roman"/>
          <w:noProof/>
          <w:sz w:val="22"/>
          <w:szCs w:val="24"/>
        </w:rPr>
        <w:t>2004</w:t>
      </w:r>
      <w:r>
        <w:rPr>
          <w:rFonts w:ascii="Times New Roman" w:hAnsi="Times New Roman" w:cs="Times New Roman"/>
          <w:noProof/>
          <w:sz w:val="22"/>
          <w:szCs w:val="24"/>
        </w:rPr>
        <w:t xml:space="preserve">). </w:t>
      </w:r>
      <w:r w:rsidRPr="0091257F">
        <w:rPr>
          <w:rFonts w:ascii="Times New Roman" w:hAnsi="Times New Roman" w:cs="Times New Roman"/>
          <w:noProof/>
          <w:sz w:val="22"/>
          <w:szCs w:val="24"/>
        </w:rPr>
        <w:t>Exploratory analysis of the safety climate an</w:t>
      </w:r>
      <w:r>
        <w:rPr>
          <w:rFonts w:ascii="Times New Roman" w:hAnsi="Times New Roman" w:cs="Times New Roman"/>
          <w:noProof/>
          <w:sz w:val="22"/>
          <w:szCs w:val="24"/>
        </w:rPr>
        <w:t>d safety behavior relationship.</w:t>
      </w:r>
      <w:r w:rsidRPr="0091257F">
        <w:rPr>
          <w:rFonts w:ascii="Times New Roman" w:hAnsi="Times New Roman" w:cs="Times New Roman"/>
          <w:noProof/>
          <w:sz w:val="22"/>
          <w:szCs w:val="24"/>
        </w:rPr>
        <w:t xml:space="preserve"> </w:t>
      </w:r>
      <w:r>
        <w:rPr>
          <w:rFonts w:ascii="Times New Roman" w:hAnsi="Times New Roman" w:cs="Times New Roman"/>
          <w:i/>
          <w:iCs/>
          <w:noProof/>
          <w:sz w:val="22"/>
          <w:szCs w:val="24"/>
        </w:rPr>
        <w:t xml:space="preserve">Journal of Safety Research, </w:t>
      </w:r>
      <w:r w:rsidRPr="0091257F">
        <w:rPr>
          <w:rFonts w:ascii="Times New Roman" w:hAnsi="Times New Roman" w:cs="Times New Roman"/>
          <w:noProof/>
          <w:sz w:val="22"/>
          <w:szCs w:val="24"/>
        </w:rPr>
        <w:t>35</w:t>
      </w:r>
      <w:r>
        <w:rPr>
          <w:rFonts w:ascii="Times New Roman" w:hAnsi="Times New Roman" w:cs="Times New Roman"/>
          <w:noProof/>
          <w:sz w:val="22"/>
          <w:szCs w:val="24"/>
        </w:rPr>
        <w:t>(5), 497-</w:t>
      </w:r>
      <w:r w:rsidRPr="0091257F">
        <w:rPr>
          <w:rFonts w:ascii="Times New Roman" w:hAnsi="Times New Roman" w:cs="Times New Roman"/>
          <w:noProof/>
          <w:sz w:val="22"/>
          <w:szCs w:val="24"/>
        </w:rPr>
        <w:t>512</w:t>
      </w:r>
      <w:r w:rsidRPr="00F923D9">
        <w:rPr>
          <w:rFonts w:ascii="Times New Roman" w:hAnsi="Times New Roman" w:cs="Times New Roman"/>
          <w:noProof/>
          <w:sz w:val="22"/>
        </w:rPr>
        <w:t xml:space="preserve">. </w:t>
      </w:r>
      <w:r w:rsidRPr="00F923D9">
        <w:rPr>
          <w:rFonts w:ascii="Times New Roman" w:hAnsi="Times New Roman" w:cs="Times New Roman"/>
          <w:color w:val="212121"/>
          <w:sz w:val="22"/>
          <w:shd w:val="clear" w:color="auto" w:fill="FFFFFF"/>
        </w:rPr>
        <w:t>https://doi.org/10.1016/j.jsr.2004.08.004</w:t>
      </w:r>
    </w:p>
    <w:p w:rsidR="003074DA" w:rsidRPr="0091257F"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szCs w:val="24"/>
        </w:rPr>
      </w:pPr>
      <w:r w:rsidRPr="0091257F">
        <w:rPr>
          <w:rFonts w:ascii="Times New Roman" w:hAnsi="Times New Roman" w:cs="Times New Roman"/>
          <w:noProof/>
          <w:sz w:val="22"/>
          <w:szCs w:val="24"/>
        </w:rPr>
        <w:t xml:space="preserve">Glendon, A. I., </w:t>
      </w:r>
      <w:r>
        <w:rPr>
          <w:rFonts w:ascii="Times New Roman" w:hAnsi="Times New Roman" w:cs="Times New Roman"/>
          <w:noProof/>
          <w:sz w:val="22"/>
          <w:szCs w:val="24"/>
        </w:rPr>
        <w:t>&amp;</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Litherland, D. K.</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w:t>
      </w:r>
      <w:r w:rsidRPr="0091257F">
        <w:rPr>
          <w:rFonts w:ascii="Times New Roman" w:hAnsi="Times New Roman" w:cs="Times New Roman"/>
          <w:noProof/>
          <w:sz w:val="22"/>
          <w:szCs w:val="24"/>
        </w:rPr>
        <w:t>2001</w:t>
      </w:r>
      <w:r>
        <w:rPr>
          <w:rFonts w:ascii="Times New Roman" w:hAnsi="Times New Roman" w:cs="Times New Roman"/>
          <w:noProof/>
          <w:sz w:val="22"/>
          <w:szCs w:val="24"/>
        </w:rPr>
        <w:t xml:space="preserve">). </w:t>
      </w:r>
      <w:r w:rsidRPr="0091257F">
        <w:rPr>
          <w:rFonts w:ascii="Times New Roman" w:hAnsi="Times New Roman" w:cs="Times New Roman"/>
          <w:noProof/>
          <w:sz w:val="22"/>
          <w:szCs w:val="24"/>
        </w:rPr>
        <w:t>Safety climate factors, group differences and safety behaviour in road construction A.I.</w:t>
      </w:r>
      <w:r>
        <w:rPr>
          <w:rFonts w:ascii="Times New Roman" w:hAnsi="Times New Roman" w:cs="Times New Roman"/>
          <w:noProof/>
          <w:sz w:val="22"/>
          <w:szCs w:val="24"/>
        </w:rPr>
        <w:t xml:space="preserve"> </w:t>
      </w:r>
      <w:r w:rsidRPr="0091257F">
        <w:rPr>
          <w:rFonts w:ascii="Times New Roman" w:hAnsi="Times New Roman" w:cs="Times New Roman"/>
          <w:noProof/>
          <w:sz w:val="22"/>
          <w:szCs w:val="24"/>
        </w:rPr>
        <w:t>land development: Ri</w:t>
      </w:r>
      <w:r>
        <w:rPr>
          <w:rFonts w:ascii="Times New Roman" w:hAnsi="Times New Roman" w:cs="Times New Roman"/>
          <w:noProof/>
          <w:sz w:val="22"/>
          <w:szCs w:val="24"/>
        </w:rPr>
        <w:t>sk, return and risk management.</w:t>
      </w:r>
      <w:r w:rsidRPr="0091257F">
        <w:rPr>
          <w:rFonts w:ascii="Times New Roman" w:hAnsi="Times New Roman" w:cs="Times New Roman"/>
          <w:noProof/>
          <w:sz w:val="22"/>
          <w:szCs w:val="24"/>
        </w:rPr>
        <w:t xml:space="preserve"> </w:t>
      </w:r>
      <w:r w:rsidRPr="0091257F">
        <w:rPr>
          <w:rFonts w:ascii="Times New Roman" w:hAnsi="Times New Roman" w:cs="Times New Roman"/>
          <w:i/>
          <w:iCs/>
          <w:noProof/>
          <w:sz w:val="22"/>
          <w:szCs w:val="24"/>
        </w:rPr>
        <w:t xml:space="preserve">Journal of Real Estate </w:t>
      </w:r>
      <w:r w:rsidRPr="0091257F">
        <w:rPr>
          <w:rFonts w:ascii="Times New Roman" w:hAnsi="Times New Roman" w:cs="Times New Roman"/>
          <w:i/>
          <w:iCs/>
          <w:noProof/>
          <w:sz w:val="22"/>
          <w:szCs w:val="24"/>
        </w:rPr>
        <w:lastRenderedPageBreak/>
        <w:t>Finance and Economics</w:t>
      </w:r>
      <w:r>
        <w:rPr>
          <w:rFonts w:ascii="Times New Roman" w:hAnsi="Times New Roman" w:cs="Times New Roman"/>
          <w:i/>
          <w:iCs/>
          <w:noProof/>
          <w:sz w:val="22"/>
          <w:szCs w:val="24"/>
        </w:rPr>
        <w:t>,</w:t>
      </w:r>
      <w:r>
        <w:rPr>
          <w:rFonts w:ascii="Times New Roman" w:hAnsi="Times New Roman" w:cs="Times New Roman"/>
          <w:noProof/>
          <w:sz w:val="22"/>
          <w:szCs w:val="24"/>
        </w:rPr>
        <w:t xml:space="preserve"> 36(1), 81-</w:t>
      </w:r>
      <w:r w:rsidRPr="0091257F">
        <w:rPr>
          <w:rFonts w:ascii="Times New Roman" w:hAnsi="Times New Roman" w:cs="Times New Roman"/>
          <w:noProof/>
          <w:sz w:val="22"/>
          <w:szCs w:val="24"/>
        </w:rPr>
        <w:t>102.</w:t>
      </w:r>
    </w:p>
    <w:p w:rsidR="003074DA" w:rsidRPr="00D75084"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rPr>
      </w:pPr>
      <w:r w:rsidRPr="0091257F">
        <w:rPr>
          <w:rFonts w:ascii="Times New Roman" w:hAnsi="Times New Roman" w:cs="Times New Roman"/>
          <w:noProof/>
          <w:sz w:val="22"/>
          <w:szCs w:val="24"/>
        </w:rPr>
        <w:t xml:space="preserve">Gyekye, </w:t>
      </w:r>
      <w:r>
        <w:rPr>
          <w:rFonts w:ascii="Times New Roman" w:hAnsi="Times New Roman" w:cs="Times New Roman"/>
          <w:noProof/>
          <w:sz w:val="22"/>
          <w:szCs w:val="24"/>
        </w:rPr>
        <w:t xml:space="preserve">S. A., &amp; </w:t>
      </w:r>
      <w:r w:rsidRPr="0091257F">
        <w:rPr>
          <w:rFonts w:ascii="Times New Roman" w:hAnsi="Times New Roman" w:cs="Times New Roman"/>
          <w:noProof/>
          <w:sz w:val="22"/>
          <w:szCs w:val="24"/>
        </w:rPr>
        <w:t>Salminen</w:t>
      </w:r>
      <w:r>
        <w:rPr>
          <w:rFonts w:ascii="Times New Roman" w:hAnsi="Times New Roman" w:cs="Times New Roman"/>
          <w:noProof/>
          <w:sz w:val="22"/>
          <w:szCs w:val="24"/>
        </w:rPr>
        <w:t>, S</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w:t>
      </w:r>
      <w:r w:rsidRPr="0091257F">
        <w:rPr>
          <w:rFonts w:ascii="Times New Roman" w:hAnsi="Times New Roman" w:cs="Times New Roman"/>
          <w:noProof/>
          <w:sz w:val="22"/>
          <w:szCs w:val="24"/>
        </w:rPr>
        <w:t>2009</w:t>
      </w:r>
      <w:r>
        <w:rPr>
          <w:rFonts w:ascii="Times New Roman" w:hAnsi="Times New Roman" w:cs="Times New Roman"/>
          <w:noProof/>
          <w:sz w:val="22"/>
          <w:szCs w:val="24"/>
        </w:rPr>
        <w:t xml:space="preserve">). </w:t>
      </w:r>
      <w:r w:rsidRPr="0091257F">
        <w:rPr>
          <w:rFonts w:ascii="Times New Roman" w:hAnsi="Times New Roman" w:cs="Times New Roman"/>
          <w:noProof/>
          <w:sz w:val="22"/>
          <w:szCs w:val="24"/>
        </w:rPr>
        <w:t>Age and workers’ perceptions of workpla</w:t>
      </w:r>
      <w:r>
        <w:rPr>
          <w:rFonts w:ascii="Times New Roman" w:hAnsi="Times New Roman" w:cs="Times New Roman"/>
          <w:noProof/>
          <w:sz w:val="22"/>
          <w:szCs w:val="24"/>
        </w:rPr>
        <w:t>ce safety: A comparative study.</w:t>
      </w:r>
      <w:r w:rsidRPr="0091257F">
        <w:rPr>
          <w:rFonts w:ascii="Times New Roman" w:hAnsi="Times New Roman" w:cs="Times New Roman"/>
          <w:noProof/>
          <w:sz w:val="22"/>
          <w:szCs w:val="24"/>
        </w:rPr>
        <w:t xml:space="preserve"> </w:t>
      </w:r>
      <w:r w:rsidRPr="00F923D9">
        <w:rPr>
          <w:rFonts w:ascii="Times New Roman" w:hAnsi="Times New Roman" w:cs="Times New Roman"/>
          <w:i/>
          <w:noProof/>
          <w:sz w:val="22"/>
          <w:szCs w:val="24"/>
        </w:rPr>
        <w:t xml:space="preserve">The </w:t>
      </w:r>
      <w:r w:rsidRPr="0091257F">
        <w:rPr>
          <w:rFonts w:ascii="Times New Roman" w:hAnsi="Times New Roman" w:cs="Times New Roman"/>
          <w:i/>
          <w:iCs/>
          <w:noProof/>
          <w:sz w:val="22"/>
          <w:szCs w:val="24"/>
        </w:rPr>
        <w:t>International Journal of Aging and Human Development</w:t>
      </w:r>
      <w:r>
        <w:rPr>
          <w:rFonts w:ascii="Times New Roman" w:hAnsi="Times New Roman" w:cs="Times New Roman"/>
          <w:i/>
          <w:iCs/>
          <w:noProof/>
          <w:sz w:val="22"/>
          <w:szCs w:val="24"/>
        </w:rPr>
        <w:t>,</w:t>
      </w:r>
      <w:r>
        <w:rPr>
          <w:rFonts w:ascii="Times New Roman" w:hAnsi="Times New Roman" w:cs="Times New Roman"/>
          <w:noProof/>
          <w:sz w:val="22"/>
          <w:szCs w:val="24"/>
        </w:rPr>
        <w:t xml:space="preserve"> 68(2), 171-</w:t>
      </w:r>
      <w:r w:rsidRPr="0091257F">
        <w:rPr>
          <w:rFonts w:ascii="Times New Roman" w:hAnsi="Times New Roman" w:cs="Times New Roman"/>
          <w:noProof/>
          <w:sz w:val="22"/>
          <w:szCs w:val="24"/>
        </w:rPr>
        <w:t xml:space="preserve">84. </w:t>
      </w:r>
      <w:hyperlink r:id="rId20" w:history="1">
        <w:r w:rsidRPr="003074DA">
          <w:rPr>
            <w:rStyle w:val="Hyperlink"/>
            <w:rFonts w:ascii="Times New Roman" w:hAnsi="Times New Roman" w:cs="Times New Roman"/>
            <w:color w:val="auto"/>
            <w:sz w:val="22"/>
            <w:u w:val="none"/>
            <w:shd w:val="clear" w:color="auto" w:fill="FFFFFF"/>
          </w:rPr>
          <w:t>https://doi.org/10.2190/AG.68.2.d</w:t>
        </w:r>
      </w:hyperlink>
    </w:p>
    <w:p w:rsidR="003074DA" w:rsidRPr="0091257F"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szCs w:val="24"/>
        </w:rPr>
      </w:pPr>
      <w:r w:rsidRPr="0091257F">
        <w:rPr>
          <w:rFonts w:ascii="Times New Roman" w:hAnsi="Times New Roman" w:cs="Times New Roman"/>
          <w:noProof/>
          <w:sz w:val="22"/>
          <w:szCs w:val="24"/>
        </w:rPr>
        <w:t xml:space="preserve">Huda, </w:t>
      </w:r>
      <w:r>
        <w:rPr>
          <w:rFonts w:ascii="Times New Roman" w:hAnsi="Times New Roman" w:cs="Times New Roman"/>
          <w:noProof/>
          <w:sz w:val="22"/>
          <w:szCs w:val="24"/>
        </w:rPr>
        <w:t>U. F., Sukmawati, A., &amp; Sumertajaya, I. M</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w:t>
      </w:r>
      <w:r w:rsidRPr="0091257F">
        <w:rPr>
          <w:rFonts w:ascii="Times New Roman" w:hAnsi="Times New Roman" w:cs="Times New Roman"/>
          <w:noProof/>
          <w:sz w:val="22"/>
          <w:szCs w:val="24"/>
        </w:rPr>
        <w:t>2016</w:t>
      </w:r>
      <w:r>
        <w:rPr>
          <w:rFonts w:ascii="Times New Roman" w:hAnsi="Times New Roman" w:cs="Times New Roman"/>
          <w:noProof/>
          <w:sz w:val="22"/>
          <w:szCs w:val="24"/>
        </w:rPr>
        <w:t xml:space="preserve">). </w:t>
      </w:r>
      <w:r w:rsidRPr="0091257F">
        <w:rPr>
          <w:rFonts w:ascii="Times New Roman" w:hAnsi="Times New Roman" w:cs="Times New Roman"/>
          <w:noProof/>
          <w:sz w:val="22"/>
          <w:szCs w:val="24"/>
        </w:rPr>
        <w:t>Model perilaku keselamatan kerja karyawan</w:t>
      </w:r>
      <w:r>
        <w:rPr>
          <w:rFonts w:ascii="Times New Roman" w:hAnsi="Times New Roman" w:cs="Times New Roman"/>
          <w:noProof/>
          <w:sz w:val="22"/>
          <w:szCs w:val="24"/>
        </w:rPr>
        <w:t xml:space="preserve"> pada industri berisiko tinggi.</w:t>
      </w:r>
      <w:r w:rsidRPr="0091257F">
        <w:rPr>
          <w:rFonts w:ascii="Times New Roman" w:hAnsi="Times New Roman" w:cs="Times New Roman"/>
          <w:noProof/>
          <w:sz w:val="22"/>
          <w:szCs w:val="24"/>
        </w:rPr>
        <w:t xml:space="preserve"> </w:t>
      </w:r>
      <w:r w:rsidRPr="0091257F">
        <w:rPr>
          <w:rFonts w:ascii="Times New Roman" w:hAnsi="Times New Roman" w:cs="Times New Roman"/>
          <w:i/>
          <w:iCs/>
          <w:noProof/>
          <w:sz w:val="22"/>
          <w:szCs w:val="24"/>
        </w:rPr>
        <w:t>Jurnal Manajemen Teknologi</w:t>
      </w:r>
      <w:r>
        <w:rPr>
          <w:rFonts w:ascii="Times New Roman" w:hAnsi="Times New Roman" w:cs="Times New Roman"/>
          <w:i/>
          <w:iCs/>
          <w:noProof/>
          <w:sz w:val="22"/>
          <w:szCs w:val="24"/>
        </w:rPr>
        <w:t>,</w:t>
      </w:r>
      <w:r>
        <w:rPr>
          <w:rFonts w:ascii="Times New Roman" w:hAnsi="Times New Roman" w:cs="Times New Roman"/>
          <w:noProof/>
          <w:sz w:val="22"/>
          <w:szCs w:val="24"/>
        </w:rPr>
        <w:t xml:space="preserve"> 15(1), 51-</w:t>
      </w:r>
      <w:r w:rsidRPr="0091257F">
        <w:rPr>
          <w:rFonts w:ascii="Times New Roman" w:hAnsi="Times New Roman" w:cs="Times New Roman"/>
          <w:noProof/>
          <w:sz w:val="22"/>
          <w:szCs w:val="24"/>
        </w:rPr>
        <w:t xml:space="preserve">66. </w:t>
      </w:r>
    </w:p>
    <w:p w:rsidR="003074DA" w:rsidRPr="0091257F"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szCs w:val="24"/>
        </w:rPr>
      </w:pPr>
      <w:r w:rsidRPr="0091257F">
        <w:rPr>
          <w:rFonts w:ascii="Times New Roman" w:hAnsi="Times New Roman" w:cs="Times New Roman"/>
          <w:noProof/>
          <w:sz w:val="22"/>
          <w:szCs w:val="24"/>
        </w:rPr>
        <w:t xml:space="preserve">Kines, </w:t>
      </w:r>
      <w:r>
        <w:rPr>
          <w:rFonts w:ascii="Times New Roman" w:hAnsi="Times New Roman" w:cs="Times New Roman"/>
          <w:noProof/>
          <w:sz w:val="22"/>
          <w:szCs w:val="24"/>
        </w:rPr>
        <w:t xml:space="preserve">P., Lappalainen, J., Mikkelsen, K. L., Olsen, E., Pousette, A., Tharaldsen, J., </w:t>
      </w:r>
      <w:r w:rsidRPr="0091257F">
        <w:rPr>
          <w:rFonts w:ascii="Times New Roman" w:hAnsi="Times New Roman" w:cs="Times New Roman"/>
          <w:noProof/>
          <w:sz w:val="22"/>
          <w:szCs w:val="24"/>
        </w:rPr>
        <w:t>Tómasson,</w:t>
      </w:r>
      <w:r>
        <w:rPr>
          <w:rFonts w:ascii="Times New Roman" w:hAnsi="Times New Roman" w:cs="Times New Roman"/>
          <w:noProof/>
          <w:sz w:val="22"/>
          <w:szCs w:val="24"/>
        </w:rPr>
        <w:t xml:space="preserve"> K., &amp; </w:t>
      </w:r>
      <w:r w:rsidRPr="0091257F">
        <w:rPr>
          <w:rFonts w:ascii="Times New Roman" w:hAnsi="Times New Roman" w:cs="Times New Roman"/>
          <w:noProof/>
          <w:sz w:val="22"/>
          <w:szCs w:val="24"/>
        </w:rPr>
        <w:t>Törner</w:t>
      </w:r>
      <w:r>
        <w:rPr>
          <w:rFonts w:ascii="Times New Roman" w:hAnsi="Times New Roman" w:cs="Times New Roman"/>
          <w:noProof/>
          <w:sz w:val="22"/>
          <w:szCs w:val="24"/>
        </w:rPr>
        <w:t>, M</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w:t>
      </w:r>
      <w:r w:rsidRPr="0091257F">
        <w:rPr>
          <w:rFonts w:ascii="Times New Roman" w:hAnsi="Times New Roman" w:cs="Times New Roman"/>
          <w:noProof/>
          <w:sz w:val="22"/>
          <w:szCs w:val="24"/>
        </w:rPr>
        <w:t>2011</w:t>
      </w:r>
      <w:r>
        <w:rPr>
          <w:rFonts w:ascii="Times New Roman" w:hAnsi="Times New Roman" w:cs="Times New Roman"/>
          <w:noProof/>
          <w:sz w:val="22"/>
          <w:szCs w:val="24"/>
        </w:rPr>
        <w:t xml:space="preserve">). </w:t>
      </w:r>
      <w:r w:rsidRPr="0091257F">
        <w:rPr>
          <w:rFonts w:ascii="Times New Roman" w:hAnsi="Times New Roman" w:cs="Times New Roman"/>
          <w:noProof/>
          <w:sz w:val="22"/>
          <w:szCs w:val="24"/>
        </w:rPr>
        <w:t>Nordic safety climate questionnaire (NOSACQ-50): A new tool for diagnosing occupational safety climat</w:t>
      </w:r>
      <w:r>
        <w:rPr>
          <w:rFonts w:ascii="Times New Roman" w:hAnsi="Times New Roman" w:cs="Times New Roman"/>
          <w:noProof/>
          <w:sz w:val="22"/>
          <w:szCs w:val="24"/>
        </w:rPr>
        <w:t>e.</w:t>
      </w:r>
      <w:r w:rsidRPr="0091257F">
        <w:rPr>
          <w:rFonts w:ascii="Times New Roman" w:hAnsi="Times New Roman" w:cs="Times New Roman"/>
          <w:noProof/>
          <w:sz w:val="22"/>
          <w:szCs w:val="24"/>
        </w:rPr>
        <w:t xml:space="preserve"> </w:t>
      </w:r>
      <w:r w:rsidRPr="0091257F">
        <w:rPr>
          <w:rFonts w:ascii="Times New Roman" w:hAnsi="Times New Roman" w:cs="Times New Roman"/>
          <w:i/>
          <w:iCs/>
          <w:noProof/>
          <w:sz w:val="22"/>
          <w:szCs w:val="24"/>
        </w:rPr>
        <w:t>International Journal of Industrial Ergonomics</w:t>
      </w:r>
      <w:r>
        <w:rPr>
          <w:rFonts w:ascii="Times New Roman" w:hAnsi="Times New Roman" w:cs="Times New Roman"/>
          <w:i/>
          <w:iCs/>
          <w:noProof/>
          <w:sz w:val="22"/>
          <w:szCs w:val="24"/>
        </w:rPr>
        <w:t>,</w:t>
      </w:r>
      <w:r>
        <w:rPr>
          <w:rFonts w:ascii="Times New Roman" w:hAnsi="Times New Roman" w:cs="Times New Roman"/>
          <w:noProof/>
          <w:sz w:val="22"/>
          <w:szCs w:val="24"/>
        </w:rPr>
        <w:t xml:space="preserve"> 41(6), 634-</w:t>
      </w:r>
      <w:r w:rsidRPr="0091257F">
        <w:rPr>
          <w:rFonts w:ascii="Times New Roman" w:hAnsi="Times New Roman" w:cs="Times New Roman"/>
          <w:noProof/>
          <w:sz w:val="22"/>
          <w:szCs w:val="24"/>
        </w:rPr>
        <w:t xml:space="preserve">46. </w:t>
      </w:r>
    </w:p>
    <w:p w:rsidR="003074DA" w:rsidRPr="0091257F"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szCs w:val="24"/>
        </w:rPr>
      </w:pPr>
      <w:r w:rsidRPr="0091257F">
        <w:rPr>
          <w:rFonts w:ascii="Times New Roman" w:hAnsi="Times New Roman" w:cs="Times New Roman"/>
          <w:noProof/>
          <w:sz w:val="22"/>
          <w:szCs w:val="24"/>
        </w:rPr>
        <w:t xml:space="preserve">Nursitasari, </w:t>
      </w:r>
      <w:r>
        <w:rPr>
          <w:rFonts w:ascii="Times New Roman" w:hAnsi="Times New Roman" w:cs="Times New Roman"/>
          <w:noProof/>
          <w:sz w:val="22"/>
          <w:szCs w:val="24"/>
        </w:rPr>
        <w:t>H. A</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w:t>
      </w:r>
      <w:r w:rsidRPr="0091257F">
        <w:rPr>
          <w:rFonts w:ascii="Times New Roman" w:hAnsi="Times New Roman" w:cs="Times New Roman"/>
          <w:noProof/>
          <w:sz w:val="22"/>
          <w:szCs w:val="24"/>
        </w:rPr>
        <w:t>2019</w:t>
      </w:r>
      <w:r>
        <w:rPr>
          <w:rFonts w:ascii="Times New Roman" w:hAnsi="Times New Roman" w:cs="Times New Roman"/>
          <w:noProof/>
          <w:sz w:val="22"/>
          <w:szCs w:val="24"/>
        </w:rPr>
        <w:t xml:space="preserve">). </w:t>
      </w:r>
      <w:r w:rsidRPr="0091257F">
        <w:rPr>
          <w:rFonts w:ascii="Times New Roman" w:hAnsi="Times New Roman" w:cs="Times New Roman"/>
          <w:noProof/>
          <w:sz w:val="22"/>
          <w:szCs w:val="24"/>
        </w:rPr>
        <w:t>klasifikasi potensi bahaya dan safety map di dapur PT. Denso Indonesia Sunter Plant</w:t>
      </w:r>
      <w:r>
        <w:rPr>
          <w:rFonts w:ascii="Times New Roman" w:hAnsi="Times New Roman" w:cs="Times New Roman"/>
          <w:noProof/>
          <w:sz w:val="22"/>
          <w:szCs w:val="24"/>
        </w:rPr>
        <w:t>.</w:t>
      </w:r>
      <w:r w:rsidRPr="0091257F">
        <w:rPr>
          <w:rFonts w:ascii="Times New Roman" w:hAnsi="Times New Roman" w:cs="Times New Roman"/>
          <w:noProof/>
          <w:sz w:val="22"/>
          <w:szCs w:val="24"/>
        </w:rPr>
        <w:t xml:space="preserve"> </w:t>
      </w:r>
      <w:r w:rsidRPr="0091257F">
        <w:rPr>
          <w:rFonts w:ascii="Times New Roman" w:hAnsi="Times New Roman" w:cs="Times New Roman"/>
          <w:i/>
          <w:iCs/>
          <w:noProof/>
          <w:sz w:val="22"/>
          <w:szCs w:val="24"/>
        </w:rPr>
        <w:t>Journal of Industrial Hygiene and Occupational Health</w:t>
      </w:r>
      <w:r>
        <w:rPr>
          <w:rFonts w:ascii="Times New Roman" w:hAnsi="Times New Roman" w:cs="Times New Roman"/>
          <w:i/>
          <w:iCs/>
          <w:noProof/>
          <w:sz w:val="22"/>
          <w:szCs w:val="24"/>
        </w:rPr>
        <w:t>,</w:t>
      </w:r>
      <w:r>
        <w:rPr>
          <w:rFonts w:ascii="Times New Roman" w:hAnsi="Times New Roman" w:cs="Times New Roman"/>
          <w:noProof/>
          <w:sz w:val="22"/>
          <w:szCs w:val="24"/>
        </w:rPr>
        <w:t xml:space="preserve"> 3(2), 132-144.</w:t>
      </w:r>
    </w:p>
    <w:p w:rsidR="003074DA" w:rsidRPr="0091257F"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szCs w:val="24"/>
        </w:rPr>
      </w:pPr>
      <w:r w:rsidRPr="0091257F">
        <w:rPr>
          <w:rFonts w:ascii="Times New Roman" w:hAnsi="Times New Roman" w:cs="Times New Roman"/>
          <w:noProof/>
          <w:sz w:val="22"/>
          <w:szCs w:val="24"/>
        </w:rPr>
        <w:t xml:space="preserve">Sirait, </w:t>
      </w:r>
      <w:r>
        <w:rPr>
          <w:rFonts w:ascii="Times New Roman" w:hAnsi="Times New Roman" w:cs="Times New Roman"/>
          <w:noProof/>
          <w:sz w:val="22"/>
          <w:szCs w:val="24"/>
        </w:rPr>
        <w:t>F. A., &amp;</w:t>
      </w:r>
      <w:r w:rsidRPr="0091257F">
        <w:rPr>
          <w:rFonts w:ascii="Times New Roman" w:hAnsi="Times New Roman" w:cs="Times New Roman"/>
          <w:noProof/>
          <w:sz w:val="22"/>
          <w:szCs w:val="24"/>
        </w:rPr>
        <w:t xml:space="preserve"> Paskarini</w:t>
      </w:r>
      <w:r>
        <w:rPr>
          <w:rFonts w:ascii="Times New Roman" w:hAnsi="Times New Roman" w:cs="Times New Roman"/>
          <w:noProof/>
          <w:sz w:val="22"/>
          <w:szCs w:val="24"/>
        </w:rPr>
        <w:t>, I</w:t>
      </w:r>
      <w:r w:rsidRPr="0091257F">
        <w:rPr>
          <w:rFonts w:ascii="Times New Roman" w:hAnsi="Times New Roman" w:cs="Times New Roman"/>
          <w:noProof/>
          <w:sz w:val="22"/>
          <w:szCs w:val="24"/>
        </w:rPr>
        <w:t xml:space="preserve">. </w:t>
      </w:r>
      <w:r>
        <w:rPr>
          <w:rFonts w:ascii="Times New Roman" w:hAnsi="Times New Roman" w:cs="Times New Roman"/>
          <w:noProof/>
          <w:sz w:val="22"/>
          <w:szCs w:val="24"/>
        </w:rPr>
        <w:t>(</w:t>
      </w:r>
      <w:r w:rsidRPr="0091257F">
        <w:rPr>
          <w:rFonts w:ascii="Times New Roman" w:hAnsi="Times New Roman" w:cs="Times New Roman"/>
          <w:noProof/>
          <w:sz w:val="22"/>
          <w:szCs w:val="24"/>
        </w:rPr>
        <w:t>2017</w:t>
      </w:r>
      <w:r>
        <w:rPr>
          <w:rFonts w:ascii="Times New Roman" w:hAnsi="Times New Roman" w:cs="Times New Roman"/>
          <w:noProof/>
          <w:sz w:val="22"/>
          <w:szCs w:val="24"/>
        </w:rPr>
        <w:t xml:space="preserve">). </w:t>
      </w:r>
      <w:r w:rsidRPr="0091257F">
        <w:rPr>
          <w:rFonts w:ascii="Times New Roman" w:hAnsi="Times New Roman" w:cs="Times New Roman"/>
          <w:noProof/>
          <w:sz w:val="22"/>
          <w:szCs w:val="24"/>
        </w:rPr>
        <w:t>Analisis perilaku aman pada pekerja konstruksi dengan</w:t>
      </w:r>
      <w:r w:rsidRPr="000B61AA">
        <w:rPr>
          <w:rFonts w:ascii="Times New Roman" w:hAnsi="Times New Roman" w:cs="Times New Roman"/>
          <w:noProof/>
          <w:sz w:val="22"/>
          <w:szCs w:val="24"/>
        </w:rPr>
        <w:t xml:space="preserve"> </w:t>
      </w:r>
      <w:r w:rsidRPr="0091257F">
        <w:rPr>
          <w:rFonts w:ascii="Times New Roman" w:hAnsi="Times New Roman" w:cs="Times New Roman"/>
          <w:noProof/>
          <w:sz w:val="22"/>
          <w:szCs w:val="24"/>
        </w:rPr>
        <w:t xml:space="preserve">pendekatan behavior-based safety (Studi di workshop </w:t>
      </w:r>
      <w:r>
        <w:rPr>
          <w:rFonts w:ascii="Times New Roman" w:hAnsi="Times New Roman" w:cs="Times New Roman"/>
          <w:noProof/>
          <w:sz w:val="22"/>
          <w:szCs w:val="24"/>
        </w:rPr>
        <w:t>Pt. X Jawa Barat).</w:t>
      </w:r>
      <w:r w:rsidRPr="0091257F">
        <w:rPr>
          <w:rFonts w:ascii="Times New Roman" w:hAnsi="Times New Roman" w:cs="Times New Roman"/>
          <w:noProof/>
          <w:sz w:val="22"/>
          <w:szCs w:val="24"/>
        </w:rPr>
        <w:t xml:space="preserve"> </w:t>
      </w:r>
      <w:r w:rsidRPr="0091257F">
        <w:rPr>
          <w:rFonts w:ascii="Times New Roman" w:hAnsi="Times New Roman" w:cs="Times New Roman"/>
          <w:i/>
          <w:iCs/>
          <w:noProof/>
          <w:sz w:val="22"/>
          <w:szCs w:val="24"/>
        </w:rPr>
        <w:t>The Indonesian Journal of Occupational Safety and Health</w:t>
      </w:r>
      <w:r>
        <w:rPr>
          <w:rFonts w:ascii="Times New Roman" w:hAnsi="Times New Roman" w:cs="Times New Roman"/>
          <w:i/>
          <w:iCs/>
          <w:noProof/>
          <w:sz w:val="22"/>
          <w:szCs w:val="24"/>
        </w:rPr>
        <w:t>,</w:t>
      </w:r>
      <w:r>
        <w:rPr>
          <w:rFonts w:ascii="Times New Roman" w:hAnsi="Times New Roman" w:cs="Times New Roman"/>
          <w:noProof/>
          <w:sz w:val="22"/>
          <w:szCs w:val="24"/>
        </w:rPr>
        <w:t xml:space="preserve"> 5(1), </w:t>
      </w:r>
      <w:r w:rsidRPr="0091257F">
        <w:rPr>
          <w:rFonts w:ascii="Times New Roman" w:hAnsi="Times New Roman" w:cs="Times New Roman"/>
          <w:noProof/>
          <w:sz w:val="22"/>
          <w:szCs w:val="24"/>
        </w:rPr>
        <w:t>91</w:t>
      </w:r>
      <w:r>
        <w:rPr>
          <w:rFonts w:ascii="Times New Roman" w:hAnsi="Times New Roman" w:cs="Times New Roman"/>
          <w:noProof/>
          <w:sz w:val="22"/>
          <w:szCs w:val="24"/>
        </w:rPr>
        <w:t>-100</w:t>
      </w:r>
      <w:r w:rsidRPr="0091257F">
        <w:rPr>
          <w:rFonts w:ascii="Times New Roman" w:hAnsi="Times New Roman" w:cs="Times New Roman"/>
          <w:noProof/>
          <w:sz w:val="22"/>
          <w:szCs w:val="24"/>
        </w:rPr>
        <w:t>.</w:t>
      </w:r>
      <w:r>
        <w:rPr>
          <w:rFonts w:ascii="Times New Roman" w:hAnsi="Times New Roman" w:cs="Times New Roman"/>
          <w:noProof/>
          <w:sz w:val="22"/>
          <w:szCs w:val="24"/>
        </w:rPr>
        <w:t xml:space="preserve"> </w:t>
      </w:r>
      <w:hyperlink r:id="rId21" w:history="1">
        <w:r w:rsidRPr="005D6B80">
          <w:rPr>
            <w:rStyle w:val="Hyperlink"/>
            <w:rFonts w:ascii="Times New Roman" w:hAnsi="Times New Roman" w:cs="Times New Roman"/>
            <w:color w:val="auto"/>
            <w:sz w:val="22"/>
            <w:u w:val="none"/>
            <w:shd w:val="clear" w:color="auto" w:fill="FFFFFF"/>
          </w:rPr>
          <w:t>http://dx.doi.org/10.20473/ijosh.v5i1.2016.91-100</w:t>
        </w:r>
      </w:hyperlink>
    </w:p>
    <w:p w:rsidR="008C08CC" w:rsidRDefault="003074DA" w:rsidP="003074DA">
      <w:pPr>
        <w:widowControl w:val="0"/>
        <w:autoSpaceDE w:val="0"/>
        <w:autoSpaceDN w:val="0"/>
        <w:adjustRightInd w:val="0"/>
        <w:spacing w:after="0" w:line="360" w:lineRule="auto"/>
        <w:ind w:left="720" w:hanging="720"/>
        <w:jc w:val="both"/>
        <w:rPr>
          <w:rFonts w:ascii="Times New Roman" w:hAnsi="Times New Roman" w:cs="Times New Roman"/>
          <w:noProof/>
          <w:sz w:val="22"/>
          <w:szCs w:val="24"/>
        </w:rPr>
        <w:sectPr w:rsidR="008C08CC" w:rsidSect="008C08CC">
          <w:headerReference w:type="even" r:id="rId22"/>
          <w:headerReference w:type="default" r:id="rId23"/>
          <w:pgSz w:w="11907" w:h="16839" w:code="9"/>
          <w:pgMar w:top="1440" w:right="1440" w:bottom="1440" w:left="1440" w:header="720" w:footer="720" w:gutter="0"/>
          <w:cols w:num="2" w:space="720"/>
          <w:docGrid w:linePitch="360"/>
        </w:sectPr>
      </w:pPr>
      <w:r w:rsidRPr="0091257F">
        <w:rPr>
          <w:rFonts w:ascii="Times New Roman" w:hAnsi="Times New Roman" w:cs="Times New Roman"/>
          <w:noProof/>
          <w:sz w:val="22"/>
          <w:szCs w:val="24"/>
        </w:rPr>
        <w:t xml:space="preserve">Sugiono. </w:t>
      </w:r>
      <w:r>
        <w:rPr>
          <w:rFonts w:ascii="Times New Roman" w:hAnsi="Times New Roman" w:cs="Times New Roman"/>
          <w:noProof/>
          <w:sz w:val="22"/>
          <w:szCs w:val="24"/>
        </w:rPr>
        <w:t>(</w:t>
      </w:r>
      <w:r w:rsidRPr="0091257F">
        <w:rPr>
          <w:rFonts w:ascii="Times New Roman" w:hAnsi="Times New Roman" w:cs="Times New Roman"/>
          <w:noProof/>
          <w:sz w:val="22"/>
          <w:szCs w:val="24"/>
        </w:rPr>
        <w:t>2007</w:t>
      </w:r>
      <w:r>
        <w:rPr>
          <w:rFonts w:ascii="Times New Roman" w:hAnsi="Times New Roman" w:cs="Times New Roman"/>
          <w:noProof/>
          <w:sz w:val="22"/>
          <w:szCs w:val="24"/>
        </w:rPr>
        <w:t>)</w:t>
      </w:r>
      <w:r w:rsidRPr="0091257F">
        <w:rPr>
          <w:rFonts w:ascii="Times New Roman" w:hAnsi="Times New Roman" w:cs="Times New Roman"/>
          <w:noProof/>
          <w:sz w:val="22"/>
          <w:szCs w:val="24"/>
        </w:rPr>
        <w:t xml:space="preserve">. </w:t>
      </w:r>
      <w:r w:rsidRPr="0091257F">
        <w:rPr>
          <w:rFonts w:ascii="Times New Roman" w:hAnsi="Times New Roman" w:cs="Times New Roman"/>
          <w:i/>
          <w:iCs/>
          <w:noProof/>
          <w:sz w:val="22"/>
          <w:szCs w:val="24"/>
        </w:rPr>
        <w:t>Metode Pen</w:t>
      </w:r>
      <w:r>
        <w:rPr>
          <w:rFonts w:ascii="Times New Roman" w:hAnsi="Times New Roman" w:cs="Times New Roman"/>
          <w:i/>
          <w:iCs/>
          <w:noProof/>
          <w:sz w:val="22"/>
          <w:szCs w:val="24"/>
        </w:rPr>
        <w:t>elitan Kuantitatif, Kualitatif d</w:t>
      </w:r>
      <w:r w:rsidRPr="0091257F">
        <w:rPr>
          <w:rFonts w:ascii="Times New Roman" w:hAnsi="Times New Roman" w:cs="Times New Roman"/>
          <w:i/>
          <w:iCs/>
          <w:noProof/>
          <w:sz w:val="22"/>
          <w:szCs w:val="24"/>
        </w:rPr>
        <w:t>an R&amp;D</w:t>
      </w:r>
      <w:r w:rsidRPr="0091257F">
        <w:rPr>
          <w:rFonts w:ascii="Times New Roman" w:hAnsi="Times New Roman" w:cs="Times New Roman"/>
          <w:noProof/>
          <w:sz w:val="22"/>
          <w:szCs w:val="24"/>
        </w:rPr>
        <w:t>.</w:t>
      </w:r>
      <w:r>
        <w:rPr>
          <w:rFonts w:ascii="Times New Roman" w:hAnsi="Times New Roman" w:cs="Times New Roman"/>
          <w:noProof/>
          <w:sz w:val="22"/>
          <w:szCs w:val="24"/>
        </w:rPr>
        <w:t xml:space="preserve"> Bandung: </w:t>
      </w:r>
    </w:p>
    <w:p w:rsidR="003074DA" w:rsidRPr="0091257F" w:rsidRDefault="003074DA" w:rsidP="008C08CC">
      <w:pPr>
        <w:widowControl w:val="0"/>
        <w:autoSpaceDE w:val="0"/>
        <w:autoSpaceDN w:val="0"/>
        <w:adjustRightInd w:val="0"/>
        <w:spacing w:after="0" w:line="360" w:lineRule="auto"/>
        <w:ind w:left="720"/>
        <w:jc w:val="both"/>
        <w:rPr>
          <w:rFonts w:ascii="Times New Roman" w:hAnsi="Times New Roman" w:cs="Times New Roman"/>
          <w:noProof/>
          <w:sz w:val="22"/>
          <w:szCs w:val="24"/>
        </w:rPr>
      </w:pPr>
      <w:r>
        <w:rPr>
          <w:rFonts w:ascii="Times New Roman" w:hAnsi="Times New Roman" w:cs="Times New Roman"/>
          <w:noProof/>
          <w:sz w:val="22"/>
          <w:szCs w:val="24"/>
        </w:rPr>
        <w:lastRenderedPageBreak/>
        <w:t>ALFABETA.</w:t>
      </w:r>
    </w:p>
    <w:p w:rsidR="000B61AA" w:rsidRPr="000B61AA" w:rsidRDefault="003074DA" w:rsidP="003074DA">
      <w:pPr>
        <w:spacing w:after="0" w:line="360" w:lineRule="auto"/>
        <w:ind w:left="720" w:hanging="720"/>
        <w:jc w:val="both"/>
      </w:pPr>
      <w:r w:rsidRPr="0091257F">
        <w:rPr>
          <w:rFonts w:ascii="Times New Roman" w:hAnsi="Times New Roman" w:cs="Times New Roman"/>
          <w:noProof/>
          <w:sz w:val="22"/>
          <w:szCs w:val="24"/>
        </w:rPr>
        <w:t xml:space="preserve">Turnbull-Fortune, </w:t>
      </w:r>
      <w:r>
        <w:rPr>
          <w:rFonts w:ascii="Times New Roman" w:hAnsi="Times New Roman" w:cs="Times New Roman"/>
          <w:noProof/>
          <w:sz w:val="22"/>
          <w:szCs w:val="24"/>
        </w:rPr>
        <w:t xml:space="preserve">S., &amp; Badrie, N. (2014). </w:t>
      </w:r>
      <w:r w:rsidRPr="0091257F">
        <w:rPr>
          <w:rFonts w:ascii="Times New Roman" w:hAnsi="Times New Roman" w:cs="Times New Roman"/>
          <w:noProof/>
          <w:sz w:val="22"/>
          <w:szCs w:val="24"/>
        </w:rPr>
        <w:t xml:space="preserve">Practice, behavior, knowledge and awareness of food safety among secondary &amp; tertiary level students </w:t>
      </w:r>
      <w:r>
        <w:rPr>
          <w:rFonts w:ascii="Times New Roman" w:hAnsi="Times New Roman" w:cs="Times New Roman"/>
          <w:noProof/>
          <w:sz w:val="22"/>
          <w:szCs w:val="24"/>
        </w:rPr>
        <w:t>in Trinidad, West Indies.</w:t>
      </w:r>
      <w:r w:rsidRPr="0091257F">
        <w:rPr>
          <w:rFonts w:ascii="Times New Roman" w:hAnsi="Times New Roman" w:cs="Times New Roman"/>
          <w:noProof/>
          <w:sz w:val="22"/>
          <w:szCs w:val="24"/>
        </w:rPr>
        <w:t xml:space="preserve"> </w:t>
      </w:r>
      <w:r w:rsidRPr="0091257F">
        <w:rPr>
          <w:rFonts w:ascii="Times New Roman" w:hAnsi="Times New Roman" w:cs="Times New Roman"/>
          <w:i/>
          <w:iCs/>
          <w:noProof/>
          <w:sz w:val="22"/>
          <w:szCs w:val="24"/>
        </w:rPr>
        <w:t>Food and Nutrition Sciences</w:t>
      </w:r>
      <w:r>
        <w:rPr>
          <w:rFonts w:ascii="Times New Roman" w:hAnsi="Times New Roman" w:cs="Times New Roman"/>
          <w:i/>
          <w:iCs/>
          <w:noProof/>
          <w:sz w:val="22"/>
          <w:szCs w:val="24"/>
        </w:rPr>
        <w:t>,</w:t>
      </w:r>
      <w:r>
        <w:rPr>
          <w:rFonts w:ascii="Times New Roman" w:hAnsi="Times New Roman" w:cs="Times New Roman"/>
          <w:noProof/>
          <w:sz w:val="22"/>
          <w:szCs w:val="24"/>
        </w:rPr>
        <w:t xml:space="preserve"> 05(15), 1463-14</w:t>
      </w:r>
      <w:r w:rsidRPr="0091257F">
        <w:rPr>
          <w:rFonts w:ascii="Times New Roman" w:hAnsi="Times New Roman" w:cs="Times New Roman"/>
          <w:noProof/>
          <w:sz w:val="22"/>
          <w:szCs w:val="24"/>
        </w:rPr>
        <w:t>81.</w:t>
      </w:r>
    </w:p>
    <w:sectPr w:rsidR="000B61AA" w:rsidRPr="000B61AA" w:rsidSect="008C08CC">
      <w:headerReference w:type="default" r:id="rId24"/>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3A" w:rsidRDefault="007E1F3A" w:rsidP="00C9049F">
      <w:pPr>
        <w:spacing w:after="0" w:line="240" w:lineRule="auto"/>
      </w:pPr>
      <w:r>
        <w:separator/>
      </w:r>
    </w:p>
  </w:endnote>
  <w:endnote w:type="continuationSeparator" w:id="0">
    <w:p w:rsidR="007E1F3A" w:rsidRDefault="007E1F3A" w:rsidP="00C9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3A" w:rsidRDefault="007E1F3A" w:rsidP="00C9049F">
      <w:pPr>
        <w:spacing w:after="0" w:line="240" w:lineRule="auto"/>
      </w:pPr>
      <w:r>
        <w:separator/>
      </w:r>
    </w:p>
  </w:footnote>
  <w:footnote w:type="continuationSeparator" w:id="0">
    <w:p w:rsidR="007E1F3A" w:rsidRDefault="007E1F3A" w:rsidP="00C90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CC" w:rsidRPr="008C08CC" w:rsidRDefault="008C08CC" w:rsidP="008C08CC">
    <w:pPr>
      <w:pStyle w:val="Header"/>
      <w:tabs>
        <w:tab w:val="clear" w:pos="9360"/>
        <w:tab w:val="right" w:pos="9000"/>
      </w:tabs>
      <w:rPr>
        <w:rFonts w:ascii="Times New Roman" w:hAnsi="Times New Roman" w:cs="Times New Roman"/>
        <w:sz w:val="22"/>
      </w:rPr>
    </w:pPr>
    <w:r w:rsidRPr="008C08CC">
      <w:rPr>
        <w:rFonts w:ascii="Times New Roman" w:hAnsi="Times New Roman" w:cs="Times New Roman"/>
        <w:sz w:val="22"/>
      </w:rPr>
      <w:t>88      Mind Set</w:t>
    </w:r>
    <w:r w:rsidRPr="008C08CC">
      <w:rPr>
        <w:rFonts w:ascii="Times New Roman" w:hAnsi="Times New Roman" w:cs="Times New Roman"/>
        <w:sz w:val="22"/>
      </w:rPr>
      <w:tab/>
    </w:r>
    <w:r w:rsidRPr="008C08CC">
      <w:rPr>
        <w:rFonts w:ascii="Times New Roman" w:hAnsi="Times New Roman" w:cs="Times New Roman"/>
        <w:sz w:val="22"/>
      </w:rPr>
      <w:tab/>
      <w:t>Vol. 1, No. 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CC" w:rsidRPr="008C08CC" w:rsidRDefault="008C08CC" w:rsidP="008C08CC">
    <w:pPr>
      <w:pStyle w:val="Header"/>
      <w:tabs>
        <w:tab w:val="clear" w:pos="9360"/>
        <w:tab w:val="right" w:pos="9000"/>
      </w:tabs>
      <w:rPr>
        <w:rFonts w:ascii="Times New Roman" w:hAnsi="Times New Roman" w:cs="Times New Roman"/>
        <w:sz w:val="22"/>
      </w:rPr>
    </w:pPr>
    <w:r>
      <w:rPr>
        <w:rFonts w:ascii="Times New Roman" w:hAnsi="Times New Roman" w:cs="Times New Roman"/>
        <w:sz w:val="22"/>
      </w:rPr>
      <w:t>94</w:t>
    </w:r>
    <w:r w:rsidRPr="008C08CC">
      <w:rPr>
        <w:rFonts w:ascii="Times New Roman" w:hAnsi="Times New Roman" w:cs="Times New Roman"/>
        <w:sz w:val="22"/>
      </w:rPr>
      <w:t xml:space="preserve">      Mind Set</w:t>
    </w:r>
    <w:r w:rsidRPr="008C08CC">
      <w:rPr>
        <w:rFonts w:ascii="Times New Roman" w:hAnsi="Times New Roman" w:cs="Times New Roman"/>
        <w:sz w:val="22"/>
      </w:rPr>
      <w:tab/>
    </w:r>
    <w:r w:rsidRPr="008C08CC">
      <w:rPr>
        <w:rFonts w:ascii="Times New Roman" w:hAnsi="Times New Roman" w:cs="Times New Roman"/>
        <w:sz w:val="22"/>
      </w:rPr>
      <w:tab/>
      <w:t>Vol. 1, No.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CC" w:rsidRPr="00403615" w:rsidRDefault="008C08CC" w:rsidP="008C08CC">
    <w:pPr>
      <w:pStyle w:val="Header"/>
      <w:tabs>
        <w:tab w:val="clear" w:pos="4680"/>
        <w:tab w:val="clear" w:pos="9360"/>
        <w:tab w:val="left" w:pos="2580"/>
      </w:tabs>
      <w:spacing w:after="240"/>
      <w:rPr>
        <w:sz w:val="22"/>
      </w:rPr>
    </w:pPr>
    <w:r>
      <w:rPr>
        <w:sz w:val="22"/>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CC" w:rsidRPr="00F8546F" w:rsidRDefault="00F8546F" w:rsidP="00F8546F">
    <w:pPr>
      <w:pStyle w:val="Header"/>
      <w:tabs>
        <w:tab w:val="clear" w:pos="9360"/>
        <w:tab w:val="right" w:pos="9000"/>
      </w:tabs>
      <w:rPr>
        <w:rFonts w:ascii="Times New Roman" w:hAnsi="Times New Roman" w:cs="Times New Roman"/>
        <w:sz w:val="22"/>
      </w:rPr>
    </w:pPr>
    <w:r w:rsidRPr="008C08CC">
      <w:rPr>
        <w:rFonts w:ascii="Times New Roman" w:hAnsi="Times New Roman" w:cs="Times New Roman"/>
        <w:i/>
        <w:sz w:val="22"/>
      </w:rPr>
      <w:t>Mind Set</w:t>
    </w:r>
    <w:r>
      <w:rPr>
        <w:rFonts w:ascii="Times New Roman" w:hAnsi="Times New Roman" w:cs="Times New Roman"/>
        <w:sz w:val="22"/>
      </w:rPr>
      <w:tab/>
      <w:t xml:space="preserve">                                                                   ISNANY,</w:t>
    </w:r>
    <w:r>
      <w:rPr>
        <w:rFonts w:ascii="Times New Roman" w:hAnsi="Times New Roman" w:cs="Times New Roman"/>
        <w:sz w:val="22"/>
      </w:rPr>
      <w:t xml:space="preserve"> SANTIASIH DAN DISRINAMA      95</w:t>
    </w:r>
    <w:r w:rsidR="008C08CC">
      <w:rPr>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9F" w:rsidRPr="00403615" w:rsidRDefault="00C9049F" w:rsidP="00403615">
    <w:pPr>
      <w:pStyle w:val="Header"/>
      <w:tabs>
        <w:tab w:val="clear" w:pos="9360"/>
        <w:tab w:val="right" w:pos="9000"/>
      </w:tabs>
      <w:rPr>
        <w:sz w:val="22"/>
      </w:rPr>
    </w:pPr>
    <w:r w:rsidRPr="00403615">
      <w:rPr>
        <w:sz w:val="22"/>
      </w:rPr>
      <w:t xml:space="preserve">Mind Set </w:t>
    </w:r>
    <w:proofErr w:type="spellStart"/>
    <w:r w:rsidRPr="00403615">
      <w:rPr>
        <w:sz w:val="22"/>
      </w:rPr>
      <w:t>Edisi</w:t>
    </w:r>
    <w:proofErr w:type="spellEnd"/>
    <w:r w:rsidRPr="00403615">
      <w:rPr>
        <w:sz w:val="22"/>
      </w:rPr>
      <w:t xml:space="preserve"> </w:t>
    </w:r>
    <w:proofErr w:type="spellStart"/>
    <w:r w:rsidRPr="00403615">
      <w:rPr>
        <w:sz w:val="22"/>
      </w:rPr>
      <w:t>Khusus</w:t>
    </w:r>
    <w:proofErr w:type="spellEnd"/>
    <w:r w:rsidRPr="00403615">
      <w:rPr>
        <w:sz w:val="22"/>
      </w:rPr>
      <w:t xml:space="preserve"> TIN, </w:t>
    </w:r>
    <w:r w:rsidR="00403615" w:rsidRPr="00403615">
      <w:rPr>
        <w:sz w:val="22"/>
      </w:rPr>
      <w:t xml:space="preserve">September 2021, </w:t>
    </w:r>
    <w:proofErr w:type="spellStart"/>
    <w:r w:rsidR="00403615" w:rsidRPr="00403615">
      <w:rPr>
        <w:sz w:val="22"/>
      </w:rPr>
      <w:t>hal</w:t>
    </w:r>
    <w:proofErr w:type="spellEnd"/>
    <w:r w:rsidR="00403615" w:rsidRPr="00403615">
      <w:rPr>
        <w:sz w:val="22"/>
      </w:rPr>
      <w:t>. 87-95</w:t>
    </w:r>
    <w:r w:rsidR="00403615" w:rsidRPr="00403615">
      <w:rPr>
        <w:sz w:val="22"/>
      </w:rPr>
      <w:tab/>
      <w:t>Vol. 1, No. 1</w:t>
    </w:r>
  </w:p>
  <w:p w:rsidR="00403615" w:rsidRPr="00403615" w:rsidRDefault="00403615">
    <w:pPr>
      <w:pStyle w:val="Header"/>
      <w:rPr>
        <w:sz w:val="22"/>
      </w:rPr>
    </w:pPr>
    <w:r w:rsidRPr="00403615">
      <w:rPr>
        <w:sz w:val="22"/>
      </w:rPr>
      <w:t>ISSN 2685-3620 (</w:t>
    </w:r>
    <w:r w:rsidRPr="00403615">
      <w:rPr>
        <w:i/>
        <w:sz w:val="22"/>
      </w:rPr>
      <w:t>Online</w:t>
    </w:r>
    <w:r w:rsidRPr="00403615">
      <w:rPr>
        <w:sz w:val="22"/>
      </w:rPr>
      <w:t>)</w:t>
    </w:r>
  </w:p>
  <w:p w:rsidR="00403615" w:rsidRPr="00403615" w:rsidRDefault="00403615" w:rsidP="00403615">
    <w:pPr>
      <w:pStyle w:val="Header"/>
      <w:spacing w:line="360" w:lineRule="auto"/>
      <w:rPr>
        <w:sz w:val="22"/>
      </w:rPr>
    </w:pPr>
    <w:r w:rsidRPr="00403615">
      <w:rPr>
        <w:sz w:val="22"/>
      </w:rPr>
      <w:t>ISSN 2086-1966 (</w:t>
    </w:r>
    <w:r w:rsidRPr="00403615">
      <w:rPr>
        <w:i/>
        <w:sz w:val="22"/>
      </w:rPr>
      <w:t>Printed</w:t>
    </w:r>
    <w:r w:rsidRPr="00403615">
      <w:rPr>
        <w:sz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15" w:rsidRPr="008C08CC" w:rsidRDefault="008C08CC" w:rsidP="008C08CC">
    <w:pPr>
      <w:pStyle w:val="Header"/>
      <w:tabs>
        <w:tab w:val="clear" w:pos="9360"/>
        <w:tab w:val="right" w:pos="9000"/>
      </w:tabs>
      <w:rPr>
        <w:rFonts w:ascii="Times New Roman" w:hAnsi="Times New Roman" w:cs="Times New Roman"/>
        <w:sz w:val="22"/>
      </w:rPr>
    </w:pPr>
    <w:r w:rsidRPr="008C08CC">
      <w:rPr>
        <w:rFonts w:ascii="Times New Roman" w:hAnsi="Times New Roman" w:cs="Times New Roman"/>
        <w:i/>
        <w:sz w:val="22"/>
      </w:rPr>
      <w:t>Mind Set</w:t>
    </w:r>
    <w:r>
      <w:rPr>
        <w:rFonts w:ascii="Times New Roman" w:hAnsi="Times New Roman" w:cs="Times New Roman"/>
        <w:sz w:val="22"/>
      </w:rPr>
      <w:tab/>
      <w:t xml:space="preserve">                                                                   ISNANY, SANTIASIH DAN DISRINAMA      89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CC" w:rsidRPr="008C08CC" w:rsidRDefault="008C08CC" w:rsidP="008C08CC">
    <w:pPr>
      <w:pStyle w:val="Header"/>
      <w:tabs>
        <w:tab w:val="clear" w:pos="9360"/>
        <w:tab w:val="right" w:pos="9000"/>
      </w:tabs>
      <w:rPr>
        <w:rFonts w:ascii="Times New Roman" w:hAnsi="Times New Roman" w:cs="Times New Roman"/>
        <w:sz w:val="22"/>
      </w:rPr>
    </w:pPr>
    <w:r>
      <w:rPr>
        <w:rFonts w:ascii="Times New Roman" w:hAnsi="Times New Roman" w:cs="Times New Roman"/>
        <w:sz w:val="22"/>
      </w:rPr>
      <w:t>90</w:t>
    </w:r>
    <w:r w:rsidRPr="008C08CC">
      <w:rPr>
        <w:rFonts w:ascii="Times New Roman" w:hAnsi="Times New Roman" w:cs="Times New Roman"/>
        <w:sz w:val="22"/>
      </w:rPr>
      <w:t xml:space="preserve">      Mind Set</w:t>
    </w:r>
    <w:r w:rsidRPr="008C08CC">
      <w:rPr>
        <w:rFonts w:ascii="Times New Roman" w:hAnsi="Times New Roman" w:cs="Times New Roman"/>
        <w:sz w:val="22"/>
      </w:rPr>
      <w:tab/>
    </w:r>
    <w:r w:rsidRPr="008C08CC">
      <w:rPr>
        <w:rFonts w:ascii="Times New Roman" w:hAnsi="Times New Roman" w:cs="Times New Roman"/>
        <w:sz w:val="22"/>
      </w:rPr>
      <w:tab/>
      <w:t>Vol. 1, No.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CC" w:rsidRPr="00403615" w:rsidRDefault="008C08CC" w:rsidP="00403615">
    <w:pPr>
      <w:pStyle w:val="Header"/>
      <w:spacing w:after="240"/>
      <w:rPr>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CC" w:rsidRPr="00F8546F" w:rsidRDefault="00F8546F" w:rsidP="00F8546F">
    <w:pPr>
      <w:pStyle w:val="Header"/>
      <w:tabs>
        <w:tab w:val="clear" w:pos="9360"/>
        <w:tab w:val="right" w:pos="9000"/>
      </w:tabs>
      <w:rPr>
        <w:rFonts w:ascii="Times New Roman" w:hAnsi="Times New Roman" w:cs="Times New Roman"/>
        <w:sz w:val="22"/>
      </w:rPr>
    </w:pPr>
    <w:r w:rsidRPr="008C08CC">
      <w:rPr>
        <w:rFonts w:ascii="Times New Roman" w:hAnsi="Times New Roman" w:cs="Times New Roman"/>
        <w:i/>
        <w:sz w:val="22"/>
      </w:rPr>
      <w:t>Mind Set</w:t>
    </w:r>
    <w:r>
      <w:rPr>
        <w:rFonts w:ascii="Times New Roman" w:hAnsi="Times New Roman" w:cs="Times New Roman"/>
        <w:sz w:val="22"/>
      </w:rPr>
      <w:tab/>
      <w:t xml:space="preserve">                                                                   ISNANY,</w:t>
    </w:r>
    <w:r>
      <w:rPr>
        <w:rFonts w:ascii="Times New Roman" w:hAnsi="Times New Roman" w:cs="Times New Roman"/>
        <w:sz w:val="22"/>
      </w:rPr>
      <w:t xml:space="preserve"> SANTIASIH DAN DISRINAMA      91</w:t>
    </w:r>
    <w:r w:rsidR="008C08CC">
      <w:rPr>
        <w:sz w:val="22"/>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CC" w:rsidRPr="008C08CC" w:rsidRDefault="008C08CC" w:rsidP="008C08CC">
    <w:pPr>
      <w:pStyle w:val="Header"/>
      <w:tabs>
        <w:tab w:val="clear" w:pos="9360"/>
        <w:tab w:val="right" w:pos="9000"/>
      </w:tabs>
      <w:rPr>
        <w:rFonts w:ascii="Times New Roman" w:hAnsi="Times New Roman" w:cs="Times New Roman"/>
        <w:sz w:val="22"/>
      </w:rPr>
    </w:pPr>
    <w:r>
      <w:rPr>
        <w:rFonts w:ascii="Times New Roman" w:hAnsi="Times New Roman" w:cs="Times New Roman"/>
        <w:sz w:val="22"/>
      </w:rPr>
      <w:t>92</w:t>
    </w:r>
    <w:r w:rsidRPr="008C08CC">
      <w:rPr>
        <w:rFonts w:ascii="Times New Roman" w:hAnsi="Times New Roman" w:cs="Times New Roman"/>
        <w:sz w:val="22"/>
      </w:rPr>
      <w:t xml:space="preserve">      Mind Set</w:t>
    </w:r>
    <w:r w:rsidRPr="008C08CC">
      <w:rPr>
        <w:rFonts w:ascii="Times New Roman" w:hAnsi="Times New Roman" w:cs="Times New Roman"/>
        <w:sz w:val="22"/>
      </w:rPr>
      <w:tab/>
    </w:r>
    <w:r w:rsidRPr="008C08CC">
      <w:rPr>
        <w:rFonts w:ascii="Times New Roman" w:hAnsi="Times New Roman" w:cs="Times New Roman"/>
        <w:sz w:val="22"/>
      </w:rPr>
      <w:tab/>
      <w:t>Vol. 1, No.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CC" w:rsidRPr="00403615" w:rsidRDefault="008C08CC" w:rsidP="008C08CC">
    <w:pPr>
      <w:pStyle w:val="Header"/>
      <w:tabs>
        <w:tab w:val="clear" w:pos="4680"/>
        <w:tab w:val="clear" w:pos="9360"/>
        <w:tab w:val="left" w:pos="2580"/>
      </w:tabs>
      <w:spacing w:after="240"/>
      <w:rPr>
        <w:sz w:val="22"/>
      </w:rPr>
    </w:pPr>
    <w:r>
      <w:rPr>
        <w:sz w:val="22"/>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CC" w:rsidRPr="00F8546F" w:rsidRDefault="00F8546F" w:rsidP="00F8546F">
    <w:pPr>
      <w:pStyle w:val="Header"/>
      <w:tabs>
        <w:tab w:val="clear" w:pos="9360"/>
        <w:tab w:val="right" w:pos="9000"/>
      </w:tabs>
      <w:rPr>
        <w:rFonts w:ascii="Times New Roman" w:hAnsi="Times New Roman" w:cs="Times New Roman"/>
        <w:sz w:val="22"/>
      </w:rPr>
    </w:pPr>
    <w:r w:rsidRPr="008C08CC">
      <w:rPr>
        <w:rFonts w:ascii="Times New Roman" w:hAnsi="Times New Roman" w:cs="Times New Roman"/>
        <w:i/>
        <w:sz w:val="22"/>
      </w:rPr>
      <w:t>Mind Set</w:t>
    </w:r>
    <w:r>
      <w:rPr>
        <w:rFonts w:ascii="Times New Roman" w:hAnsi="Times New Roman" w:cs="Times New Roman"/>
        <w:sz w:val="22"/>
      </w:rPr>
      <w:tab/>
      <w:t xml:space="preserve">                                                                   </w:t>
    </w:r>
    <w:r>
      <w:rPr>
        <w:rFonts w:ascii="Times New Roman" w:hAnsi="Times New Roman" w:cs="Times New Roman"/>
        <w:sz w:val="22"/>
      </w:rPr>
      <w:t xml:space="preserve"> </w:t>
    </w:r>
    <w:r>
      <w:rPr>
        <w:rFonts w:ascii="Times New Roman" w:hAnsi="Times New Roman" w:cs="Times New Roman"/>
        <w:sz w:val="22"/>
      </w:rPr>
      <w:t>ISNANY,</w:t>
    </w:r>
    <w:r>
      <w:rPr>
        <w:rFonts w:ascii="Times New Roman" w:hAnsi="Times New Roman" w:cs="Times New Roman"/>
        <w:sz w:val="22"/>
      </w:rPr>
      <w:t xml:space="preserve"> SANTIASIH DAN DISRINAMA      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70AF1"/>
    <w:multiLevelType w:val="multilevel"/>
    <w:tmpl w:val="2200D1A0"/>
    <w:lvl w:ilvl="0">
      <w:start w:val="1"/>
      <w:numFmt w:val="decimal"/>
      <w:pStyle w:val="Heading1"/>
      <w:suff w:val="nothing"/>
      <w:lvlText w:val="BAB %1"/>
      <w:lvlJc w:val="center"/>
      <w:pPr>
        <w:ind w:left="5663" w:firstLine="150"/>
      </w:pPr>
      <w:rPr>
        <w:rFonts w:ascii="Times New Roman" w:hAnsi="Times New Roman" w:cs="Times New Roman" w:hint="default"/>
        <w:b/>
        <w:bCs/>
        <w:i w:val="0"/>
        <w:iCs w:val="0"/>
        <w:caps/>
        <w:color w:val="000000" w:themeColor="text1"/>
        <w:sz w:val="28"/>
        <w:szCs w:val="28"/>
        <w:u w:val="none"/>
      </w:rPr>
    </w:lvl>
    <w:lvl w:ilvl="1">
      <w:start w:val="1"/>
      <w:numFmt w:val="decimal"/>
      <w:pStyle w:val="Heading2"/>
      <w:suff w:val="space"/>
      <w:lvlText w:val="%1.%2"/>
      <w:lvlJc w:val="left"/>
      <w:pPr>
        <w:ind w:left="360" w:hanging="360"/>
      </w:pPr>
      <w:rPr>
        <w:rFonts w:ascii="Times New Roman" w:hAnsi="Times New Roman" w:cs="Times New Roman" w:hint="default"/>
        <w:b w:val="0"/>
        <w:bCs w:val="0"/>
        <w:i w:val="0"/>
        <w:iCs w:val="0"/>
        <w:color w:val="000000" w:themeColor="text1"/>
        <w:sz w:val="24"/>
        <w:szCs w:val="24"/>
      </w:rPr>
    </w:lvl>
    <w:lvl w:ilvl="2">
      <w:start w:val="1"/>
      <w:numFmt w:val="decimal"/>
      <w:pStyle w:val="Heading3"/>
      <w:suff w:val="space"/>
      <w:lvlText w:val="%1.%2.%3"/>
      <w:lvlJc w:val="left"/>
      <w:pPr>
        <w:ind w:left="644"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strike w:val="0"/>
      </w:rPr>
    </w:lvl>
    <w:lvl w:ilvl="7">
      <w:start w:val="1"/>
      <w:numFmt w:val="lowerLetter"/>
      <w:lvlText w:val="%8."/>
      <w:lvlJc w:val="left"/>
      <w:pPr>
        <w:ind w:left="644" w:hanging="360"/>
      </w:pPr>
      <w:rPr>
        <w:rFonts w:hint="default"/>
      </w:rPr>
    </w:lvl>
    <w:lvl w:ilvl="8">
      <w:start w:val="1"/>
      <w:numFmt w:val="lowerRoman"/>
      <w:lvlText w:val="%9."/>
      <w:lvlJc w:val="left"/>
      <w:pPr>
        <w:ind w:left="1070" w:hanging="360"/>
      </w:pPr>
      <w:rPr>
        <w:rFonts w:hint="default"/>
      </w:rPr>
    </w:lvl>
  </w:abstractNum>
  <w:abstractNum w:abstractNumId="1">
    <w:nsid w:val="266F3651"/>
    <w:multiLevelType w:val="hybridMultilevel"/>
    <w:tmpl w:val="4CA85D88"/>
    <w:lvl w:ilvl="0" w:tplc="92C8A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573BD2"/>
    <w:multiLevelType w:val="hybridMultilevel"/>
    <w:tmpl w:val="56A8C878"/>
    <w:lvl w:ilvl="0" w:tplc="8D602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E1726F"/>
    <w:multiLevelType w:val="hybridMultilevel"/>
    <w:tmpl w:val="965CF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A"/>
    <w:rsid w:val="000B61AA"/>
    <w:rsid w:val="000D792A"/>
    <w:rsid w:val="001457E8"/>
    <w:rsid w:val="00162638"/>
    <w:rsid w:val="003074DA"/>
    <w:rsid w:val="003820E5"/>
    <w:rsid w:val="003B6886"/>
    <w:rsid w:val="00403615"/>
    <w:rsid w:val="00581C05"/>
    <w:rsid w:val="005B51ED"/>
    <w:rsid w:val="006210B7"/>
    <w:rsid w:val="00621553"/>
    <w:rsid w:val="006F1D6E"/>
    <w:rsid w:val="007B6774"/>
    <w:rsid w:val="007E1F3A"/>
    <w:rsid w:val="008C08CC"/>
    <w:rsid w:val="008F2555"/>
    <w:rsid w:val="00962CFA"/>
    <w:rsid w:val="009E742C"/>
    <w:rsid w:val="00AB370E"/>
    <w:rsid w:val="00AD68B6"/>
    <w:rsid w:val="00C02EAA"/>
    <w:rsid w:val="00C9049F"/>
    <w:rsid w:val="00CB6E24"/>
    <w:rsid w:val="00CD4A3D"/>
    <w:rsid w:val="00DA6815"/>
    <w:rsid w:val="00E84A25"/>
    <w:rsid w:val="00F8546F"/>
    <w:rsid w:val="00F9124F"/>
    <w:rsid w:val="00FD21E0"/>
    <w:rsid w:val="00FE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D6F7DC-30AA-491D-9C40-9D15CA97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A"/>
    <w:rPr>
      <w:rFonts w:asciiTheme="majorBidi" w:hAnsiTheme="majorBidi"/>
      <w:sz w:val="24"/>
    </w:rPr>
  </w:style>
  <w:style w:type="paragraph" w:styleId="Heading1">
    <w:name w:val="heading 1"/>
    <w:basedOn w:val="Normal"/>
    <w:next w:val="Normal"/>
    <w:link w:val="Heading1Char"/>
    <w:uiPriority w:val="9"/>
    <w:qFormat/>
    <w:rsid w:val="000B61AA"/>
    <w:pPr>
      <w:keepNext/>
      <w:keepLines/>
      <w:numPr>
        <w:numId w:val="4"/>
      </w:numPr>
      <w:spacing w:before="480" w:after="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0B61AA"/>
    <w:pPr>
      <w:keepNext/>
      <w:keepLines/>
      <w:numPr>
        <w:ilvl w:val="1"/>
        <w:numId w:val="4"/>
      </w:numPr>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0B61AA"/>
    <w:pPr>
      <w:keepNext/>
      <w:keepLines/>
      <w:numPr>
        <w:ilvl w:val="2"/>
        <w:numId w:val="4"/>
      </w:numPr>
      <w:spacing w:before="200" w:after="0"/>
      <w:outlineLvl w:val="2"/>
    </w:pPr>
    <w:rPr>
      <w:rFonts w:eastAsiaTheme="majorEastAsia"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B61AA"/>
    <w:pPr>
      <w:ind w:left="720"/>
      <w:contextualSpacing/>
    </w:pPr>
  </w:style>
  <w:style w:type="table" w:styleId="TableGrid">
    <w:name w:val="Table Grid"/>
    <w:basedOn w:val="TableNormal"/>
    <w:uiPriority w:val="39"/>
    <w:rsid w:val="000B6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B61AA"/>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0B61AA"/>
    <w:rPr>
      <w:rFonts w:asciiTheme="majorBidi" w:eastAsiaTheme="majorEastAsia" w:hAnsiTheme="majorBidi" w:cstheme="majorBidi"/>
      <w:b/>
      <w:bCs/>
      <w:color w:val="000000" w:themeColor="text1"/>
      <w:sz w:val="24"/>
      <w:szCs w:val="28"/>
    </w:rPr>
  </w:style>
  <w:style w:type="character" w:customStyle="1" w:styleId="Heading2Char">
    <w:name w:val="Heading 2 Char"/>
    <w:basedOn w:val="DefaultParagraphFont"/>
    <w:link w:val="Heading2"/>
    <w:uiPriority w:val="9"/>
    <w:rsid w:val="000B61AA"/>
    <w:rPr>
      <w:rFonts w:asciiTheme="majorBidi" w:eastAsiaTheme="majorEastAsia" w:hAnsiTheme="majorBidi" w:cstheme="majorBidi"/>
      <w:b/>
      <w:bCs/>
      <w:color w:val="000000" w:themeColor="text1"/>
      <w:sz w:val="24"/>
      <w:szCs w:val="26"/>
    </w:rPr>
  </w:style>
  <w:style w:type="character" w:customStyle="1" w:styleId="Heading3Char">
    <w:name w:val="Heading 3 Char"/>
    <w:basedOn w:val="DefaultParagraphFont"/>
    <w:link w:val="Heading3"/>
    <w:uiPriority w:val="9"/>
    <w:rsid w:val="000B61AA"/>
    <w:rPr>
      <w:rFonts w:asciiTheme="majorBidi" w:eastAsiaTheme="majorEastAsia" w:hAnsiTheme="majorBidi" w:cstheme="majorBidi"/>
      <w:bCs/>
      <w:color w:val="000000" w:themeColor="text1"/>
      <w:sz w:val="24"/>
    </w:rPr>
  </w:style>
  <w:style w:type="paragraph" w:styleId="BalloonText">
    <w:name w:val="Balloon Text"/>
    <w:basedOn w:val="Normal"/>
    <w:link w:val="BalloonTextChar"/>
    <w:uiPriority w:val="99"/>
    <w:semiHidden/>
    <w:unhideWhenUsed/>
    <w:rsid w:val="00E84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A25"/>
    <w:rPr>
      <w:rFonts w:ascii="Tahoma" w:hAnsi="Tahoma" w:cs="Tahoma"/>
      <w:sz w:val="16"/>
      <w:szCs w:val="16"/>
    </w:rPr>
  </w:style>
  <w:style w:type="character" w:styleId="Hyperlink">
    <w:name w:val="Hyperlink"/>
    <w:basedOn w:val="DefaultParagraphFont"/>
    <w:uiPriority w:val="99"/>
    <w:unhideWhenUsed/>
    <w:rsid w:val="003074DA"/>
    <w:rPr>
      <w:color w:val="0000FF"/>
      <w:u w:val="single"/>
    </w:rPr>
  </w:style>
  <w:style w:type="paragraph" w:styleId="Header">
    <w:name w:val="header"/>
    <w:basedOn w:val="Normal"/>
    <w:link w:val="HeaderChar"/>
    <w:uiPriority w:val="99"/>
    <w:unhideWhenUsed/>
    <w:rsid w:val="00C90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49F"/>
    <w:rPr>
      <w:rFonts w:asciiTheme="majorBidi" w:hAnsiTheme="majorBidi"/>
      <w:sz w:val="24"/>
    </w:rPr>
  </w:style>
  <w:style w:type="paragraph" w:styleId="Footer">
    <w:name w:val="footer"/>
    <w:basedOn w:val="Normal"/>
    <w:link w:val="FooterChar"/>
    <w:uiPriority w:val="99"/>
    <w:unhideWhenUsed/>
    <w:rsid w:val="00C90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49F"/>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ysannyda@gmail.com" TargetMode="Externa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20473/ijosh.v5i1.2016.91-100"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doi.org/10.2190%2FAG.68.2.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4F5F-B734-4C83-AF76-99ADF507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7736</Words>
  <Characters>44100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Hildayana</dc:creator>
  <cp:lastModifiedBy>Nurul Hildayana</cp:lastModifiedBy>
  <cp:revision>2</cp:revision>
  <cp:lastPrinted>2021-09-29T17:05:00Z</cp:lastPrinted>
  <dcterms:created xsi:type="dcterms:W3CDTF">2021-09-29T17:06:00Z</dcterms:created>
  <dcterms:modified xsi:type="dcterms:W3CDTF">2021-09-29T17:06:00Z</dcterms:modified>
</cp:coreProperties>
</file>