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CA6693" w14:textId="77777777" w:rsidR="0076172C" w:rsidRDefault="0076172C" w:rsidP="000316B5">
      <w:pPr>
        <w:spacing w:line="360" w:lineRule="auto"/>
        <w:jc w:val="center"/>
        <w:rPr>
          <w:rFonts w:ascii="Times New Roman" w:hAnsi="Times New Roman" w:cs="Times New Roman"/>
          <w:b/>
          <w:bCs/>
          <w:lang w:val="en-US"/>
        </w:rPr>
      </w:pPr>
      <w:r w:rsidRPr="0076172C">
        <w:rPr>
          <w:rFonts w:ascii="Times New Roman" w:hAnsi="Times New Roman" w:cs="Times New Roman"/>
          <w:b/>
          <w:bCs/>
          <w:lang w:val="en-US"/>
        </w:rPr>
        <w:t xml:space="preserve">DEGRADASI AKTA HIBAH WASIAT DARI AKTA AUTENTIK MENJADI </w:t>
      </w:r>
    </w:p>
    <w:p w14:paraId="76549B38" w14:textId="23843442" w:rsidR="0076172C" w:rsidRPr="0076172C" w:rsidRDefault="0076172C" w:rsidP="000316B5">
      <w:pPr>
        <w:spacing w:line="360" w:lineRule="auto"/>
        <w:jc w:val="center"/>
        <w:rPr>
          <w:rFonts w:ascii="Times New Roman" w:hAnsi="Times New Roman" w:cs="Times New Roman"/>
          <w:b/>
          <w:bCs/>
          <w:lang w:val="en-US"/>
        </w:rPr>
      </w:pPr>
      <w:r w:rsidRPr="0076172C">
        <w:rPr>
          <w:rFonts w:ascii="Times New Roman" w:hAnsi="Times New Roman" w:cs="Times New Roman"/>
          <w:b/>
          <w:bCs/>
          <w:lang w:val="en-US"/>
        </w:rPr>
        <w:t>SURAT DI BAWAH TANGAN BERDASARKAN PUTUSAN PENGADILAN DAN DAMPAK PENERAPAN DALAM PEMBAGIAN HARTA WARISAN</w:t>
      </w:r>
    </w:p>
    <w:p w14:paraId="04700893" w14:textId="523B8B34" w:rsidR="0076172C" w:rsidRPr="0076172C" w:rsidRDefault="0076172C" w:rsidP="000316B5">
      <w:pPr>
        <w:spacing w:line="360" w:lineRule="auto"/>
        <w:jc w:val="center"/>
        <w:rPr>
          <w:rFonts w:ascii="Times New Roman" w:hAnsi="Times New Roman" w:cs="Times New Roman"/>
          <w:b/>
          <w:bCs/>
          <w:lang w:val="en-US"/>
        </w:rPr>
      </w:pPr>
      <w:r w:rsidRPr="0076172C">
        <w:rPr>
          <w:rFonts w:ascii="Times New Roman" w:hAnsi="Times New Roman" w:cs="Times New Roman"/>
          <w:b/>
          <w:bCs/>
          <w:lang w:val="en-US"/>
        </w:rPr>
        <w:t>(</w:t>
      </w:r>
      <w:r w:rsidR="00E47AE0" w:rsidRPr="0076172C">
        <w:rPr>
          <w:rFonts w:ascii="Times New Roman" w:hAnsi="Times New Roman" w:cs="Times New Roman"/>
          <w:b/>
          <w:bCs/>
          <w:lang w:val="en-US"/>
        </w:rPr>
        <w:t>Studi Kasus Putusan Mahkamah Agung Nomor: 3466 K/Pdt/201</w:t>
      </w:r>
      <w:r w:rsidRPr="0076172C">
        <w:rPr>
          <w:rFonts w:ascii="Times New Roman" w:hAnsi="Times New Roman" w:cs="Times New Roman"/>
          <w:b/>
          <w:bCs/>
          <w:lang w:val="en-US"/>
        </w:rPr>
        <w:t>6)</w:t>
      </w:r>
    </w:p>
    <w:p w14:paraId="4D7D4DE1" w14:textId="77777777" w:rsidR="00464A0E" w:rsidRDefault="00464A0E" w:rsidP="000316B5">
      <w:pPr>
        <w:spacing w:line="360" w:lineRule="auto"/>
        <w:jc w:val="center"/>
        <w:rPr>
          <w:rFonts w:ascii="Times New Roman" w:hAnsi="Times New Roman" w:cs="Times New Roman"/>
          <w:b/>
          <w:bCs/>
          <w:lang w:val="en-US"/>
        </w:rPr>
      </w:pPr>
    </w:p>
    <w:p w14:paraId="3104BEFB" w14:textId="4B2E2C10" w:rsidR="00464A0E" w:rsidRPr="0076172C" w:rsidRDefault="00464A0E" w:rsidP="000316B5">
      <w:pPr>
        <w:spacing w:line="360" w:lineRule="auto"/>
        <w:jc w:val="center"/>
        <w:rPr>
          <w:rFonts w:ascii="Times New Roman" w:hAnsi="Times New Roman" w:cs="Times New Roman"/>
          <w:b/>
          <w:bCs/>
          <w:lang w:val="en-US"/>
        </w:rPr>
      </w:pPr>
    </w:p>
    <w:p w14:paraId="38BE8458" w14:textId="13701EAD" w:rsidR="00464A0E" w:rsidRDefault="0076172C" w:rsidP="00E95519">
      <w:pPr>
        <w:spacing w:line="360" w:lineRule="auto"/>
        <w:jc w:val="center"/>
        <w:rPr>
          <w:rFonts w:ascii="Times New Roman" w:hAnsi="Times New Roman" w:cs="Times New Roman"/>
          <w:b/>
          <w:bCs/>
          <w:lang w:val="en-US"/>
        </w:rPr>
      </w:pPr>
      <w:r w:rsidRPr="00464A0E">
        <w:rPr>
          <w:rFonts w:ascii="Times New Roman" w:hAnsi="Times New Roman" w:cs="Times New Roman"/>
          <w:b/>
          <w:bCs/>
          <w:lang w:val="en-US"/>
        </w:rPr>
        <w:t>ALFIAN LA ODE</w:t>
      </w:r>
    </w:p>
    <w:p w14:paraId="36DE514D" w14:textId="09E1D037" w:rsidR="00251B40" w:rsidRPr="00E95519" w:rsidRDefault="00251B40" w:rsidP="00E95519">
      <w:pPr>
        <w:spacing w:line="360" w:lineRule="auto"/>
        <w:jc w:val="center"/>
        <w:rPr>
          <w:rFonts w:ascii="Times New Roman" w:hAnsi="Times New Roman" w:cs="Times New Roman"/>
          <w:b/>
          <w:bCs/>
          <w:lang w:val="en-US"/>
        </w:rPr>
      </w:pPr>
      <w:r>
        <w:rPr>
          <w:rFonts w:ascii="Times New Roman" w:hAnsi="Times New Roman" w:cs="Times New Roman"/>
          <w:b/>
          <w:bCs/>
          <w:lang w:val="en-US"/>
        </w:rPr>
        <w:t>Universitas Pancasila</w:t>
      </w:r>
      <w:bookmarkStart w:id="0" w:name="_GoBack"/>
      <w:bookmarkEnd w:id="0"/>
    </w:p>
    <w:p w14:paraId="25FBCE94" w14:textId="4454F965" w:rsidR="0076172C" w:rsidRDefault="00251B40" w:rsidP="000316B5">
      <w:pPr>
        <w:spacing w:line="360" w:lineRule="auto"/>
        <w:jc w:val="center"/>
        <w:rPr>
          <w:rFonts w:ascii="Times New Roman" w:hAnsi="Times New Roman" w:cs="Times New Roman"/>
          <w:b/>
          <w:lang w:val="en-US"/>
        </w:rPr>
      </w:pPr>
      <w:hyperlink r:id="rId9" w:history="1">
        <w:r w:rsidRPr="004A48E5">
          <w:rPr>
            <w:rStyle w:val="Hyperlink"/>
            <w:rFonts w:ascii="Times New Roman" w:hAnsi="Times New Roman" w:cs="Times New Roman"/>
            <w:b/>
            <w:lang w:val="en-US"/>
          </w:rPr>
          <w:t>alfian.ode@gmail.com</w:t>
        </w:r>
      </w:hyperlink>
    </w:p>
    <w:p w14:paraId="22BE9787" w14:textId="77777777" w:rsidR="00251B40" w:rsidRPr="00405A6A" w:rsidRDefault="00251B40" w:rsidP="000316B5">
      <w:pPr>
        <w:spacing w:line="360" w:lineRule="auto"/>
        <w:jc w:val="center"/>
        <w:rPr>
          <w:rFonts w:ascii="Times New Roman" w:hAnsi="Times New Roman" w:cs="Times New Roman"/>
          <w:b/>
          <w:lang w:val="en-US"/>
        </w:rPr>
      </w:pPr>
    </w:p>
    <w:p w14:paraId="42578875" w14:textId="77777777" w:rsidR="0076172C" w:rsidRDefault="0076172C" w:rsidP="000316B5">
      <w:pPr>
        <w:spacing w:line="360" w:lineRule="auto"/>
        <w:rPr>
          <w:rFonts w:ascii="Times New Roman" w:hAnsi="Times New Roman" w:cs="Times New Roman"/>
          <w:lang w:val="en-US"/>
        </w:rPr>
        <w:sectPr w:rsidR="0076172C" w:rsidSect="0011124A">
          <w:headerReference w:type="even" r:id="rId10"/>
          <w:headerReference w:type="default" r:id="rId11"/>
          <w:footerReference w:type="even" r:id="rId12"/>
          <w:footerReference w:type="default" r:id="rId13"/>
          <w:headerReference w:type="first" r:id="rId14"/>
          <w:footerReference w:type="first" r:id="rId15"/>
          <w:pgSz w:w="11900" w:h="16840"/>
          <w:pgMar w:top="1440" w:right="1440" w:bottom="1440" w:left="1440" w:header="432" w:footer="708" w:gutter="0"/>
          <w:pgNumType w:start="42"/>
          <w:cols w:space="708"/>
          <w:docGrid w:linePitch="360"/>
        </w:sectPr>
      </w:pPr>
    </w:p>
    <w:p w14:paraId="5EC15EB0" w14:textId="3956646D" w:rsidR="0076172C" w:rsidRPr="00432F57" w:rsidRDefault="0076172C" w:rsidP="00E95519">
      <w:pPr>
        <w:spacing w:line="360" w:lineRule="auto"/>
        <w:rPr>
          <w:rFonts w:ascii="Times New Roman" w:hAnsi="Times New Roman" w:cs="Times New Roman"/>
          <w:b/>
          <w:bCs/>
          <w:lang w:val="en-US"/>
        </w:rPr>
      </w:pPr>
      <w:r w:rsidRPr="00432F57">
        <w:rPr>
          <w:rFonts w:ascii="Times New Roman" w:hAnsi="Times New Roman" w:cs="Times New Roman"/>
          <w:b/>
          <w:bCs/>
          <w:lang w:val="en-US"/>
        </w:rPr>
        <w:lastRenderedPageBreak/>
        <w:t>Abstrak</w:t>
      </w:r>
    </w:p>
    <w:p w14:paraId="6EF8B08A" w14:textId="4F559083" w:rsidR="009B4F95" w:rsidRPr="00E95519" w:rsidRDefault="0076172C" w:rsidP="000316B5">
      <w:pPr>
        <w:spacing w:line="360" w:lineRule="auto"/>
        <w:jc w:val="both"/>
        <w:rPr>
          <w:rFonts w:ascii="Times New Roman" w:hAnsi="Times New Roman" w:cs="Times New Roman"/>
          <w:lang w:val="en-US"/>
        </w:rPr>
      </w:pPr>
      <w:r w:rsidRPr="00432F57">
        <w:rPr>
          <w:rFonts w:ascii="Times New Roman" w:hAnsi="Times New Roman" w:cs="Times New Roman"/>
          <w:lang w:val="en-US"/>
        </w:rPr>
        <w:t>Sanksi terhadap akta autentik yang tidak dibuat sesuai dengan ketentuan peraturan perundang-undangan adalah batal demi hukum, dapat dibatalkan atau pun akta tersebut mengalami penurunan kekuatan pembuktian menjadi surat di bawah tangan atau dengan kata lain mengalami degradasi akta. Di dalam kasus Mahkamah Agung dengan nomor putusan 3466 K/PDT/2016 di dalam pertimbangan hukum Akta Hibah Wasiat (</w:t>
      </w:r>
      <w:r w:rsidRPr="00432F57">
        <w:rPr>
          <w:rFonts w:ascii="Times New Roman" w:hAnsi="Times New Roman" w:cs="Times New Roman"/>
          <w:i/>
          <w:iCs/>
          <w:lang w:val="en-US"/>
        </w:rPr>
        <w:t>legaat</w:t>
      </w:r>
      <w:r w:rsidRPr="00432F57">
        <w:rPr>
          <w:rFonts w:ascii="Times New Roman" w:hAnsi="Times New Roman" w:cs="Times New Roman"/>
          <w:lang w:val="en-US"/>
        </w:rPr>
        <w:t>) nomor 6 tanggal 9 Desember 2005 yang dibuat di hadapan Sigit Siswanto, S.H. Notaris di Kota Depok dinyatakan tidak batal demi hukum tetapi mengalami penurunan kekuatan pembuktian menjadi surat di bawah tangan. Yang menjadi persoalan adalah bagaimana suatu akta hibah wasiat di perlakukan dalam pembagian harta warisan jika akta tersebut mengalami degradasi. Dan juga bagaimana suatu akta hibah wasiat dapat mengalami penurunan kekuatan pembuktian di dalam suatu putusan. Dalam penulisan tesis ini mengunakan metode penelitian normatif. Simpulan penelitian adalah Akta Hibah Wasiat (</w:t>
      </w:r>
      <w:r w:rsidRPr="00432F57">
        <w:rPr>
          <w:rFonts w:ascii="Times New Roman" w:hAnsi="Times New Roman" w:cs="Times New Roman"/>
          <w:i/>
          <w:iCs/>
          <w:lang w:val="en-US"/>
        </w:rPr>
        <w:t>legaat</w:t>
      </w:r>
      <w:r w:rsidRPr="00432F57">
        <w:rPr>
          <w:rFonts w:ascii="Times New Roman" w:hAnsi="Times New Roman" w:cs="Times New Roman"/>
          <w:lang w:val="en-US"/>
        </w:rPr>
        <w:t>) terbukti dalam pembuatannya terdapat beberapa bagian yang tidak sesuai dengan ketentuan UU Jabatan Notaris yang menyebabkan akta tersebut terdegradasi. Sesuai dengan ketentuan Pasal 1875 KUH Perdata terhadap suatu surat di bawah tangan jika diakui oleh para pihak atau terdapat bukti yang diakui secara hukum menguatkan akta tersebut, maka dapat menimbulkan bukti lengkap seperti akta autentik.</w:t>
      </w:r>
    </w:p>
    <w:p w14:paraId="7E0D420D" w14:textId="224C94E4" w:rsidR="00464A0E" w:rsidRPr="00432F57" w:rsidRDefault="00464A0E" w:rsidP="000316B5">
      <w:pPr>
        <w:spacing w:line="360" w:lineRule="auto"/>
        <w:jc w:val="both"/>
        <w:rPr>
          <w:rFonts w:ascii="Times New Roman" w:hAnsi="Times New Roman" w:cs="Times New Roman"/>
          <w:b/>
          <w:bCs/>
          <w:lang w:val="en-US"/>
        </w:rPr>
      </w:pPr>
      <w:r w:rsidRPr="00432F57">
        <w:rPr>
          <w:rFonts w:ascii="Times New Roman" w:hAnsi="Times New Roman" w:cs="Times New Roman"/>
          <w:b/>
          <w:bCs/>
          <w:lang w:val="en-US"/>
        </w:rPr>
        <w:t>Kata Kunci</w:t>
      </w:r>
      <w:r w:rsidRPr="00432F57">
        <w:rPr>
          <w:rFonts w:ascii="Times New Roman" w:hAnsi="Times New Roman" w:cs="Times New Roman"/>
          <w:lang w:val="en-US"/>
        </w:rPr>
        <w:t>: Akta Hibah Wasiat (</w:t>
      </w:r>
      <w:r w:rsidRPr="00432F57">
        <w:rPr>
          <w:rFonts w:ascii="Times New Roman" w:hAnsi="Times New Roman" w:cs="Times New Roman"/>
          <w:i/>
          <w:iCs/>
          <w:lang w:val="en-US"/>
        </w:rPr>
        <w:t>legaat</w:t>
      </w:r>
      <w:r w:rsidRPr="00432F57">
        <w:rPr>
          <w:rFonts w:ascii="Times New Roman" w:hAnsi="Times New Roman" w:cs="Times New Roman"/>
          <w:lang w:val="en-US"/>
        </w:rPr>
        <w:t>), Degradasi, Pembagian Harta Warisan.</w:t>
      </w:r>
    </w:p>
    <w:p w14:paraId="6BE43A4A" w14:textId="77777777" w:rsidR="000316B5" w:rsidRPr="00432F57" w:rsidRDefault="000316B5" w:rsidP="000316B5">
      <w:pPr>
        <w:spacing w:line="360" w:lineRule="auto"/>
        <w:jc w:val="both"/>
        <w:rPr>
          <w:rFonts w:ascii="Times New Roman" w:hAnsi="Times New Roman" w:cs="Times New Roman"/>
          <w:b/>
          <w:bCs/>
          <w:i/>
          <w:iCs/>
          <w:lang w:val="en-US"/>
        </w:rPr>
      </w:pPr>
    </w:p>
    <w:p w14:paraId="7A948BFE" w14:textId="29312076" w:rsidR="0076172C" w:rsidRPr="00432F57" w:rsidRDefault="0076172C" w:rsidP="00E95519">
      <w:pPr>
        <w:spacing w:line="360" w:lineRule="auto"/>
        <w:rPr>
          <w:rFonts w:ascii="Times New Roman" w:hAnsi="Times New Roman" w:cs="Times New Roman"/>
          <w:b/>
          <w:bCs/>
          <w:i/>
          <w:iCs/>
          <w:lang w:val="en-US"/>
        </w:rPr>
      </w:pPr>
      <w:r w:rsidRPr="00432F57">
        <w:rPr>
          <w:rFonts w:ascii="Times New Roman" w:hAnsi="Times New Roman" w:cs="Times New Roman"/>
          <w:b/>
          <w:bCs/>
          <w:i/>
          <w:iCs/>
          <w:lang w:val="en-US"/>
        </w:rPr>
        <w:t>Abstract</w:t>
      </w:r>
    </w:p>
    <w:p w14:paraId="2592267D" w14:textId="7F7F1B61" w:rsidR="0076172C" w:rsidRPr="00E95519" w:rsidRDefault="0076172C" w:rsidP="000316B5">
      <w:pPr>
        <w:spacing w:line="360" w:lineRule="auto"/>
        <w:jc w:val="both"/>
        <w:rPr>
          <w:rFonts w:ascii="Times New Roman" w:hAnsi="Times New Roman" w:cs="Times New Roman"/>
          <w:i/>
          <w:iCs/>
          <w:lang w:val="en-US"/>
        </w:rPr>
        <w:sectPr w:rsidR="0076172C" w:rsidRPr="00E95519" w:rsidSect="00E95519">
          <w:headerReference w:type="default" r:id="rId16"/>
          <w:footerReference w:type="default" r:id="rId17"/>
          <w:type w:val="continuous"/>
          <w:pgSz w:w="11900" w:h="16840"/>
          <w:pgMar w:top="1440" w:right="1440" w:bottom="1440" w:left="1440" w:header="432" w:footer="708" w:gutter="0"/>
          <w:cols w:space="708"/>
          <w:docGrid w:linePitch="360"/>
        </w:sectPr>
      </w:pPr>
      <w:r w:rsidRPr="00432F57">
        <w:rPr>
          <w:rFonts w:ascii="Times New Roman" w:hAnsi="Times New Roman" w:cs="Times New Roman"/>
          <w:i/>
          <w:iCs/>
          <w:lang w:val="en-US"/>
        </w:rPr>
        <w:t xml:space="preserve">Sanctions on authentic deeds that are not made in accordance with the provisions of the legislation are null and void, can be canceled or the deed has decreased the strength of proof to become an underhanded letter or in other words, the deed is degraded. In the case of the </w:t>
      </w:r>
      <w:r w:rsidRPr="00432F57">
        <w:rPr>
          <w:rFonts w:ascii="Times New Roman" w:hAnsi="Times New Roman" w:cs="Times New Roman"/>
          <w:i/>
          <w:iCs/>
          <w:lang w:val="en-US"/>
        </w:rPr>
        <w:lastRenderedPageBreak/>
        <w:t>Supreme Court with the decision number 3466 K/PDT/2016 in the legal considerations of the Deed of Will Grant (legaat) number 6 dated 9 December 2021 which was made before a Notary Sigit Siswanto, S.H. in Depok City was declared not null and void but experienced a decrease in the strength of proof into a letter underhand. The problem is how a testament grant deed is treated in the distribution of inheritance if the deed is degraded. And also how a testament grant deed can experience a decrease in the strength of proof in a decision. In writing this thesis using normative research methods. The conclusion of the research is that the Deed of Will Grant (legaat) is proven that in its manufacture there are several parts that are not in accordance with the provisions of the Notary Position Act which causes the deed to be degraded. In accordance with the provisions of Article 1875 of the Civil Code against a letter under the hand if it is recognized by the parties or there is evidence that is legally recognized to strengthen the deed, it can give rise to complete evi</w:t>
      </w:r>
      <w:r w:rsidR="00E95519">
        <w:rPr>
          <w:rFonts w:ascii="Times New Roman" w:hAnsi="Times New Roman" w:cs="Times New Roman"/>
          <w:i/>
          <w:iCs/>
          <w:lang w:val="en-US"/>
        </w:rPr>
        <w:t>dence such as an authentic deed</w:t>
      </w:r>
    </w:p>
    <w:p w14:paraId="599FB0EB" w14:textId="51B73C5A" w:rsidR="0076172C" w:rsidRDefault="00E95519" w:rsidP="000316B5">
      <w:pPr>
        <w:spacing w:line="360" w:lineRule="auto"/>
        <w:jc w:val="both"/>
        <w:rPr>
          <w:rFonts w:ascii="Times New Roman" w:hAnsi="Times New Roman" w:cs="Times New Roman"/>
          <w:i/>
          <w:iCs/>
          <w:lang w:val="en-US"/>
        </w:rPr>
      </w:pPr>
      <w:r>
        <w:rPr>
          <w:rFonts w:ascii="Times New Roman" w:hAnsi="Times New Roman" w:cs="Times New Roman"/>
          <w:b/>
          <w:bCs/>
          <w:i/>
          <w:iCs/>
          <w:lang w:val="en-US"/>
        </w:rPr>
        <w:lastRenderedPageBreak/>
        <mc:AlternateContent>
          <mc:Choice Requires="wps">
            <w:drawing>
              <wp:anchor distT="0" distB="0" distL="114300" distR="114300" simplePos="0" relativeHeight="251659264" behindDoc="0" locked="0" layoutInCell="1" allowOverlap="1" wp14:anchorId="7D932D48" wp14:editId="3A55A6EE">
                <wp:simplePos x="0" y="0"/>
                <wp:positionH relativeFrom="margin">
                  <wp:align>right</wp:align>
                </wp:positionH>
                <wp:positionV relativeFrom="paragraph">
                  <wp:posOffset>254001</wp:posOffset>
                </wp:positionV>
                <wp:extent cx="56959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6959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06557E4" id="Straight Connector 3"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7.3pt,20pt" to="845.8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" strokecolor="black [3200]" strokeweight="1.5pt">
                <v:stroke joinstyle="miter"/>
                <w10:wrap anchorx="margin"/>
              </v:line>
            </w:pict>
          </mc:Fallback>
        </mc:AlternateContent>
      </w:r>
      <w:r w:rsidR="00464A0E" w:rsidRPr="00432F57">
        <w:rPr>
          <w:rFonts w:ascii="Times New Roman" w:hAnsi="Times New Roman" w:cs="Times New Roman"/>
          <w:b/>
          <w:bCs/>
          <w:i/>
          <w:iCs/>
          <w:lang w:val="en-US"/>
        </w:rPr>
        <w:t>Keywords</w:t>
      </w:r>
      <w:r w:rsidR="00464A0E" w:rsidRPr="00432F57">
        <w:rPr>
          <w:rFonts w:ascii="Times New Roman" w:hAnsi="Times New Roman" w:cs="Times New Roman"/>
          <w:i/>
          <w:iCs/>
          <w:lang w:val="en-US"/>
        </w:rPr>
        <w:t>: Deed of Will Grant (legaat), Degradation, Distribution of Inheritance.</w:t>
      </w:r>
    </w:p>
    <w:p w14:paraId="120DB5A9" w14:textId="266394BF" w:rsidR="00E95519" w:rsidRPr="00E95519" w:rsidRDefault="00E95519" w:rsidP="000316B5">
      <w:pPr>
        <w:spacing w:line="360" w:lineRule="auto"/>
        <w:jc w:val="both"/>
        <w:rPr>
          <w:rFonts w:ascii="Times New Roman" w:hAnsi="Times New Roman" w:cs="Times New Roman"/>
          <w:b/>
          <w:i/>
          <w:iCs/>
          <w:lang w:val="en-US"/>
        </w:rPr>
      </w:pPr>
    </w:p>
    <w:p w14:paraId="5FD1DF7F" w14:textId="77777777" w:rsidR="009B4F95" w:rsidRPr="00432F57" w:rsidRDefault="009B4F95" w:rsidP="000316B5">
      <w:pPr>
        <w:spacing w:line="360" w:lineRule="auto"/>
        <w:rPr>
          <w:rFonts w:ascii="Times New Roman" w:hAnsi="Times New Roman" w:cs="Times New Roman"/>
          <w:b/>
          <w:bCs/>
          <w:lang w:val="en-US"/>
        </w:rPr>
        <w:sectPr w:rsidR="009B4F95" w:rsidRPr="00432F57" w:rsidSect="00842C71">
          <w:type w:val="continuous"/>
          <w:pgSz w:w="11900" w:h="16840"/>
          <w:pgMar w:top="1440" w:right="1440" w:bottom="1440" w:left="1440" w:header="708" w:footer="708" w:gutter="0"/>
          <w:cols w:space="708"/>
          <w:docGrid w:linePitch="360"/>
        </w:sectPr>
      </w:pPr>
    </w:p>
    <w:p w14:paraId="3F3CBF8A" w14:textId="7EF7F523" w:rsidR="009B4F95" w:rsidRPr="00E95519" w:rsidRDefault="009B4F95" w:rsidP="00E95519">
      <w:pPr>
        <w:spacing w:line="360" w:lineRule="auto"/>
        <w:rPr>
          <w:rFonts w:ascii="Times New Roman" w:hAnsi="Times New Roman" w:cs="Times New Roman"/>
          <w:b/>
          <w:bCs/>
          <w:lang w:val="en-US"/>
        </w:rPr>
      </w:pPr>
      <w:r w:rsidRPr="00E95519">
        <w:rPr>
          <w:rFonts w:ascii="Times New Roman" w:hAnsi="Times New Roman" w:cs="Times New Roman"/>
          <w:b/>
          <w:bCs/>
          <w:lang w:val="en-US"/>
        </w:rPr>
        <w:lastRenderedPageBreak/>
        <w:t>PENDAHULUAN</w:t>
      </w:r>
    </w:p>
    <w:p w14:paraId="6D38677F" w14:textId="11D8A4F3" w:rsidR="009B4F95" w:rsidRPr="00432F57" w:rsidRDefault="009B4F95" w:rsidP="000316B5">
      <w:pPr>
        <w:spacing w:line="360" w:lineRule="auto"/>
        <w:ind w:firstLine="426"/>
        <w:jc w:val="both"/>
        <w:rPr>
          <w:rFonts w:ascii="Times New Roman" w:hAnsi="Times New Roman" w:cs="Times New Roman"/>
          <w:b/>
          <w:bCs/>
          <w:lang w:val="en-US"/>
        </w:rPr>
      </w:pPr>
      <w:r w:rsidRPr="00432F57">
        <w:rPr>
          <w:rFonts w:ascii="Times New Roman" w:hAnsi="Times New Roman" w:cs="Times New Roman"/>
          <w:lang w:val="en-US"/>
        </w:rPr>
        <w:t>Hukum hadir di tengah-tengah masyarakat untuk menciptakan ketertiban, keadilan dan kedamaian. Tanpa ada hukum maka masyarakat akan sering terjadi konflik. Tidak adanya rasa aman dan tidak adanya ketertiban yang berdampak langsung pada masyarakat tersebut. Hukum mengatur kehidupan bermasyarakat yang memiliki peraturan yang bersifat memerintah dan larangan.</w:t>
      </w:r>
    </w:p>
    <w:p w14:paraId="4D53F758" w14:textId="77777777" w:rsidR="009B4F95" w:rsidRPr="00432F57" w:rsidRDefault="009B4F95" w:rsidP="000316B5">
      <w:pPr>
        <w:adjustRightInd w:val="0"/>
        <w:snapToGrid w:val="0"/>
        <w:spacing w:line="360" w:lineRule="auto"/>
        <w:ind w:firstLine="426"/>
        <w:jc w:val="both"/>
        <w:rPr>
          <w:rFonts w:ascii="Times New Roman" w:hAnsi="Times New Roman" w:cs="Times New Roman"/>
          <w:lang w:val="en-US"/>
        </w:rPr>
      </w:pPr>
      <w:r w:rsidRPr="00432F57">
        <w:rPr>
          <w:rFonts w:ascii="Times New Roman" w:hAnsi="Times New Roman" w:cs="Times New Roman"/>
          <w:lang w:val="en-US"/>
        </w:rPr>
        <w:t>Tujuan hukum mempunyai  sifat universal seperti  ketertiban, ketentraman, kedamaian, kesejahteraan dan kebahagiaan dalam tata kehidupan bermasyarakat. Didalam suatu masyarakat untuk mencapai suatu ketertiban, kedamaian dan ketentraman dalam hidup bersama, hukum akan lahir atas dasar kesepakatan bersama. Untuk mencapai suatu kepastian dan rasa aman maka hukum memerlukan kekuatan dan kekuasaan dalam memastikan hukum berjalan dalam mencapai tujuannya.</w:t>
      </w:r>
    </w:p>
    <w:p w14:paraId="66DAFDE0" w14:textId="77777777" w:rsidR="009B4F95" w:rsidRPr="00432F57" w:rsidRDefault="009B4F95" w:rsidP="000316B5">
      <w:pPr>
        <w:adjustRightInd w:val="0"/>
        <w:snapToGrid w:val="0"/>
        <w:spacing w:line="360" w:lineRule="auto"/>
        <w:ind w:firstLine="426"/>
        <w:jc w:val="both"/>
        <w:rPr>
          <w:rFonts w:ascii="Times New Roman" w:hAnsi="Times New Roman" w:cs="Times New Roman"/>
          <w:lang w:val="en-US"/>
        </w:rPr>
      </w:pPr>
      <w:r w:rsidRPr="00432F57">
        <w:rPr>
          <w:rFonts w:ascii="Times New Roman" w:hAnsi="Times New Roman" w:cs="Times New Roman"/>
          <w:lang w:val="en-US"/>
        </w:rPr>
        <w:t xml:space="preserve">Salah satu aspek kehidupan di dalam masyarakat yang perlu yang di atur oleh hukum adalah tentang kewarisan. Kewarisan adalah hal yang berhubungan dengan waris atau warisan. Waris adalah  orang yang berhak menerima harta pusaka dari orang yang telah </w:t>
      </w:r>
      <w:r w:rsidRPr="00432F57">
        <w:rPr>
          <w:rFonts w:ascii="Times New Roman" w:hAnsi="Times New Roman" w:cs="Times New Roman"/>
          <w:lang w:val="en-US"/>
        </w:rPr>
        <w:lastRenderedPageBreak/>
        <w:t>meninggal. Sedangkan Warisan adalah sesuatu yang diwariskan, seperti harta, nama baik, harta pusaka.</w:t>
      </w:r>
      <w:r w:rsidRPr="00432F57">
        <w:rPr>
          <w:rStyle w:val="FootnoteReference"/>
          <w:rFonts w:ascii="Times New Roman" w:hAnsi="Times New Roman" w:cs="Times New Roman"/>
          <w:lang w:val="en-US"/>
        </w:rPr>
        <w:footnoteReference w:id="1"/>
      </w:r>
      <w:r w:rsidRPr="00432F57">
        <w:rPr>
          <w:rFonts w:ascii="Times New Roman" w:hAnsi="Times New Roman" w:cs="Times New Roman"/>
          <w:lang w:val="en-US"/>
        </w:rPr>
        <w:t xml:space="preserve"> </w:t>
      </w:r>
    </w:p>
    <w:p w14:paraId="329A4A7B" w14:textId="014B0F22" w:rsidR="009B4F95" w:rsidRPr="00432F57" w:rsidRDefault="009B4F95" w:rsidP="000316B5">
      <w:pPr>
        <w:adjustRightInd w:val="0"/>
        <w:snapToGrid w:val="0"/>
        <w:spacing w:line="360" w:lineRule="auto"/>
        <w:ind w:firstLine="426"/>
        <w:jc w:val="both"/>
        <w:rPr>
          <w:rFonts w:ascii="Times New Roman" w:hAnsi="Times New Roman" w:cs="Times New Roman"/>
          <w:lang w:val="en-US"/>
        </w:rPr>
      </w:pPr>
      <w:r w:rsidRPr="00432F57">
        <w:rPr>
          <w:rFonts w:ascii="Times New Roman" w:hAnsi="Times New Roman" w:cs="Times New Roman"/>
          <w:lang w:val="en-US"/>
        </w:rPr>
        <w:t>Seringkali ditemui sengketa tentang kewarisan. Dimana seringkali sengketa terjadi untuk menentukan ahli waris, atau pun sengketa antara ahli waris dalam memperebutkan kekayaan. Maksud kakayaan dalam pewarisan ada sama hak dan kewajiban baik mengenai aktif maupun pasif yang dimiliki pewaris pada saat meninggal dunia.</w:t>
      </w:r>
      <w:r w:rsidRPr="00432F57">
        <w:rPr>
          <w:rStyle w:val="FootnoteReference"/>
          <w:rFonts w:ascii="Times New Roman" w:hAnsi="Times New Roman" w:cs="Times New Roman"/>
          <w:lang w:val="en-US"/>
        </w:rPr>
        <w:footnoteReference w:id="2"/>
      </w:r>
      <w:r w:rsidRPr="00432F57">
        <w:rPr>
          <w:rFonts w:ascii="Times New Roman" w:hAnsi="Times New Roman" w:cs="Times New Roman"/>
          <w:lang w:val="en-US"/>
        </w:rPr>
        <w:t xml:space="preserve"> Hal tesebut dapat me</w:t>
      </w:r>
      <w:r w:rsidR="00DD2481" w:rsidRPr="00432F57">
        <w:rPr>
          <w:rFonts w:ascii="Times New Roman" w:hAnsi="Times New Roman" w:cs="Times New Roman"/>
          <w:lang w:val="en-US"/>
        </w:rPr>
        <w:t>n</w:t>
      </w:r>
      <w:r w:rsidRPr="00432F57">
        <w:rPr>
          <w:rFonts w:ascii="Times New Roman" w:hAnsi="Times New Roman" w:cs="Times New Roman"/>
          <w:lang w:val="en-US"/>
        </w:rPr>
        <w:t xml:space="preserve">yebabkan konflik yang panjang di dalam masyarakat jika tidak di selesaikan dengan hukum yang jelas dan tegas. </w:t>
      </w:r>
    </w:p>
    <w:p w14:paraId="5B197975" w14:textId="77777777" w:rsidR="009B4F95" w:rsidRPr="00432F57" w:rsidRDefault="009B4F95" w:rsidP="000316B5">
      <w:pPr>
        <w:adjustRightInd w:val="0"/>
        <w:snapToGrid w:val="0"/>
        <w:spacing w:line="360" w:lineRule="auto"/>
        <w:ind w:firstLine="426"/>
        <w:jc w:val="both"/>
        <w:rPr>
          <w:rFonts w:ascii="Times New Roman" w:hAnsi="Times New Roman" w:cs="Times New Roman"/>
          <w:lang w:val="en-US"/>
        </w:rPr>
      </w:pPr>
      <w:r w:rsidRPr="00432F57">
        <w:rPr>
          <w:rFonts w:ascii="Times New Roman" w:hAnsi="Times New Roman" w:cs="Times New Roman"/>
          <w:lang w:val="en-US"/>
        </w:rPr>
        <w:t>Dalam sengketa hukum di perlukan suatu alat pembuktian untuk menegaskan hak nya. Di jelaskan dalam KUHPerdata bahawa setiap orang yang mengaku mempunyai suatu hak, atau menunjuk suatu peristiwa untuk meneguhkan haknya itu atau untuk membantah suatu hak orang lain, wajib membuktikan adanya hak itu atau kejadian yang dikemukakan itu.</w:t>
      </w:r>
      <w:r w:rsidRPr="00432F57">
        <w:rPr>
          <w:rStyle w:val="FootnoteReference"/>
          <w:rFonts w:ascii="Times New Roman" w:hAnsi="Times New Roman" w:cs="Times New Roman"/>
          <w:lang w:val="en-US"/>
        </w:rPr>
        <w:footnoteReference w:id="3"/>
      </w:r>
    </w:p>
    <w:p w14:paraId="15E4A70C" w14:textId="379033D0" w:rsidR="009B4F95" w:rsidRPr="00432F57" w:rsidRDefault="009B4F95" w:rsidP="000316B5">
      <w:pPr>
        <w:adjustRightInd w:val="0"/>
        <w:snapToGrid w:val="0"/>
        <w:spacing w:line="360" w:lineRule="auto"/>
        <w:ind w:firstLine="426"/>
        <w:jc w:val="both"/>
        <w:rPr>
          <w:rFonts w:ascii="Times New Roman" w:hAnsi="Times New Roman" w:cs="Times New Roman"/>
          <w:lang w:val="en-US"/>
        </w:rPr>
      </w:pPr>
      <w:r w:rsidRPr="00432F57">
        <w:rPr>
          <w:rFonts w:ascii="Times New Roman" w:hAnsi="Times New Roman" w:cs="Times New Roman"/>
          <w:lang w:val="en-US"/>
        </w:rPr>
        <w:t>Dalam pembentukan aturan hukum, terbangun asas yang utama agar tercipta suatu kejelasan terhadap peraturan hukum, asas tersebut ialah kepastian hukum. keberadaan asas ini dimaknai sebagai suatu keadaan dimana telah pastinya hukum karena adanya kekuatan yang konkret bagi hukum yang bersangkutan. Keberadaan asas kepastian hukum merupakan sebuah bentuk perlindungan bagi yustisiabel (pencari keadilan) terhadap tindakan sewenang-wenang, yang berarti bahwa seseorang akan dan dapat memperoleh sesuatu yang diharapkan dalam keadaan tertentu.</w:t>
      </w:r>
      <w:r w:rsidRPr="00432F57">
        <w:rPr>
          <w:rStyle w:val="FootnoteReference"/>
          <w:rFonts w:ascii="Times New Roman" w:hAnsi="Times New Roman" w:cs="Times New Roman"/>
          <w:lang w:val="en-US"/>
        </w:rPr>
        <w:footnoteReference w:id="4"/>
      </w:r>
      <w:r w:rsidRPr="00432F57">
        <w:rPr>
          <w:rFonts w:ascii="Times New Roman" w:hAnsi="Times New Roman" w:cs="Times New Roman"/>
          <w:lang w:val="en-US"/>
        </w:rPr>
        <w:t xml:space="preserve"> </w:t>
      </w:r>
    </w:p>
    <w:p w14:paraId="54D186AE" w14:textId="77777777" w:rsidR="009B4F95" w:rsidRPr="00432F57" w:rsidRDefault="009B4F95" w:rsidP="000316B5">
      <w:pPr>
        <w:adjustRightInd w:val="0"/>
        <w:snapToGrid w:val="0"/>
        <w:spacing w:line="360" w:lineRule="auto"/>
        <w:ind w:firstLine="426"/>
        <w:jc w:val="both"/>
        <w:rPr>
          <w:rFonts w:ascii="Times New Roman" w:hAnsi="Times New Roman" w:cs="Times New Roman"/>
          <w:color w:val="000000" w:themeColor="text1"/>
          <w:lang w:val="en-US"/>
        </w:rPr>
      </w:pPr>
      <w:r w:rsidRPr="00432F57">
        <w:rPr>
          <w:rFonts w:ascii="Times New Roman" w:hAnsi="Times New Roman" w:cs="Times New Roman"/>
          <w:lang w:val="en-US"/>
        </w:rPr>
        <w:t xml:space="preserve">Salah satu jaminan dalam kepastian hukum adalah satu pembuktian, dimana dalam ranah hukum kewarisan yang termasuk dalam hukum perdata. Alat bukti dalam hukum perdata adalah </w:t>
      </w:r>
      <w:r w:rsidRPr="00432F57">
        <w:rPr>
          <w:rStyle w:val="FootnoteReference"/>
          <w:rFonts w:ascii="Times New Roman" w:hAnsi="Times New Roman" w:cs="Times New Roman"/>
          <w:lang w:val="en-US"/>
        </w:rPr>
        <w:footnoteReference w:id="5"/>
      </w:r>
      <w:r w:rsidRPr="00432F57">
        <w:rPr>
          <w:rFonts w:ascii="Times New Roman" w:hAnsi="Times New Roman" w:cs="Times New Roman"/>
          <w:color w:val="000000" w:themeColor="text1"/>
          <w:lang w:val="en-US"/>
        </w:rPr>
        <w:t xml:space="preserve"> bukti tertulis, bukti saksi, persangkaan, pengakuan, sumpah. Agar memiliki kekuatan pembuktian yang sempurna dan mengikat, alat bukti tersebut harus memenuhi kriteria sesuai yang diatur dalam perundang-undangan.</w:t>
      </w:r>
    </w:p>
    <w:p w14:paraId="049461A5" w14:textId="77777777" w:rsidR="009B4F95" w:rsidRPr="00432F57" w:rsidRDefault="009B4F95" w:rsidP="000316B5">
      <w:pPr>
        <w:adjustRightInd w:val="0"/>
        <w:snapToGrid w:val="0"/>
        <w:spacing w:line="360" w:lineRule="auto"/>
        <w:ind w:firstLine="426"/>
        <w:jc w:val="both"/>
        <w:rPr>
          <w:rFonts w:ascii="Times New Roman" w:hAnsi="Times New Roman" w:cs="Times New Roman"/>
          <w:lang w:val="en-US"/>
        </w:rPr>
      </w:pPr>
      <w:r w:rsidRPr="00432F57">
        <w:rPr>
          <w:rFonts w:ascii="Times New Roman" w:hAnsi="Times New Roman" w:cs="Times New Roman"/>
          <w:color w:val="000000" w:themeColor="text1"/>
          <w:lang w:val="en-US"/>
        </w:rPr>
        <w:t>Akta dibedakan menjadi  akta autentik dan akta dibawah tangan. Akta autentik adalah akta yang dibuat oleh pejabat yang diberi wewenang oleh undang-undang.</w:t>
      </w:r>
      <w:r w:rsidRPr="00432F57">
        <w:rPr>
          <w:rStyle w:val="FootnoteReference"/>
          <w:rFonts w:ascii="Times New Roman" w:hAnsi="Times New Roman" w:cs="Times New Roman"/>
          <w:color w:val="000000" w:themeColor="text1"/>
          <w:lang w:val="en-US"/>
        </w:rPr>
        <w:footnoteReference w:id="6"/>
      </w:r>
      <w:r w:rsidRPr="00432F57">
        <w:rPr>
          <w:rFonts w:ascii="Times New Roman" w:hAnsi="Times New Roman" w:cs="Times New Roman"/>
          <w:color w:val="000000" w:themeColor="text1"/>
          <w:lang w:val="en-US"/>
        </w:rPr>
        <w:t xml:space="preserve"> Akta tersebut </w:t>
      </w:r>
      <w:r w:rsidRPr="00432F57">
        <w:rPr>
          <w:rFonts w:ascii="Times New Roman" w:hAnsi="Times New Roman" w:cs="Times New Roman"/>
          <w:color w:val="000000" w:themeColor="text1"/>
          <w:lang w:val="en-US"/>
        </w:rPr>
        <w:lastRenderedPageBreak/>
        <w:t>memuat keterangan seorang pejabat yang menerangkan apa yang dilakukan dan dilihat dihadapannya</w:t>
      </w:r>
      <w:r w:rsidRPr="00432F57">
        <w:rPr>
          <w:rStyle w:val="FootnoteReference"/>
          <w:rFonts w:ascii="Times New Roman" w:hAnsi="Times New Roman" w:cs="Times New Roman"/>
          <w:color w:val="000000" w:themeColor="text1"/>
          <w:lang w:val="en-US"/>
        </w:rPr>
        <w:footnoteReference w:id="7"/>
      </w:r>
      <w:r w:rsidRPr="00432F57">
        <w:rPr>
          <w:rFonts w:ascii="Times New Roman" w:hAnsi="Times New Roman" w:cs="Times New Roman"/>
          <w:color w:val="000000" w:themeColor="text1"/>
          <w:lang w:val="en-US"/>
        </w:rPr>
        <w:t>. Nilai kekuatan pembuktian akta autentik adalah sempurna dan mengikat.</w:t>
      </w:r>
    </w:p>
    <w:p w14:paraId="7048CF0E" w14:textId="77777777" w:rsidR="009B4F95" w:rsidRPr="00432F57" w:rsidRDefault="009B4F95" w:rsidP="000316B5">
      <w:pPr>
        <w:adjustRightInd w:val="0"/>
        <w:snapToGrid w:val="0"/>
        <w:spacing w:line="360" w:lineRule="auto"/>
        <w:ind w:firstLine="426"/>
        <w:jc w:val="both"/>
        <w:rPr>
          <w:rFonts w:ascii="Times New Roman" w:hAnsi="Times New Roman" w:cs="Times New Roman"/>
          <w:lang w:val="en-US"/>
        </w:rPr>
      </w:pPr>
      <w:r w:rsidRPr="00432F57">
        <w:rPr>
          <w:rFonts w:ascii="Times New Roman" w:hAnsi="Times New Roman" w:cs="Times New Roman"/>
          <w:color w:val="000000" w:themeColor="text1"/>
          <w:lang w:val="en-US"/>
        </w:rPr>
        <w:t>Suatu akta autentik adalah suatu akta yang dibuat dalam bentuk yang ditentukan oleh Undang-Undang oleh atau di hadapan pejabat umum yang berwenang untuk itu di tempat akta itu dibuat.</w:t>
      </w:r>
      <w:r w:rsidRPr="00432F57">
        <w:rPr>
          <w:rStyle w:val="FootnoteReference"/>
          <w:rFonts w:ascii="Times New Roman" w:hAnsi="Times New Roman" w:cs="Times New Roman"/>
          <w:color w:val="000000" w:themeColor="text1"/>
          <w:lang w:val="en-US"/>
        </w:rPr>
        <w:footnoteReference w:id="8"/>
      </w:r>
      <w:r w:rsidRPr="00432F57">
        <w:rPr>
          <w:rFonts w:ascii="Times New Roman" w:hAnsi="Times New Roman" w:cs="Times New Roman"/>
          <w:color w:val="000000" w:themeColor="text1"/>
          <w:lang w:val="en-US"/>
        </w:rPr>
        <w:t xml:space="preserve"> Notaris adalah salah satu pejawab umum yang diberi kewenangan untuk membuat akta autentik, hal tersebut diatur dalam dalam Undang-Undang No. 30 Tahun 2004 tentang Jabatan Notaris sebagaimana telah diubah dengan Undang-Undang No. 2 Tahun 2014 (selanjutnya akan disebut “UUJN”). Notaris merupakan pejabat umum, yang berwenang untuk membuat akta autentik dan memiliki kewenangan lainnya sebagaimana dimaksud dalam Undang-Undang ini atau berdasarkan Undang-Undang lainnya.</w:t>
      </w:r>
      <w:r w:rsidRPr="00432F57">
        <w:rPr>
          <w:rStyle w:val="FootnoteReference"/>
          <w:rFonts w:ascii="Times New Roman" w:hAnsi="Times New Roman" w:cs="Times New Roman"/>
          <w:color w:val="000000" w:themeColor="text1"/>
          <w:lang w:val="en-US"/>
        </w:rPr>
        <w:footnoteReference w:id="9"/>
      </w:r>
    </w:p>
    <w:p w14:paraId="0EED8F13" w14:textId="77777777" w:rsidR="009B4F95" w:rsidRPr="00432F57" w:rsidRDefault="009B4F95" w:rsidP="000316B5">
      <w:pPr>
        <w:adjustRightInd w:val="0"/>
        <w:snapToGrid w:val="0"/>
        <w:spacing w:line="360" w:lineRule="auto"/>
        <w:ind w:firstLine="426"/>
        <w:jc w:val="both"/>
        <w:rPr>
          <w:rFonts w:ascii="Times New Roman" w:hAnsi="Times New Roman" w:cs="Times New Roman"/>
          <w:lang w:val="en-US"/>
        </w:rPr>
      </w:pPr>
      <w:r w:rsidRPr="00432F57">
        <w:rPr>
          <w:rFonts w:ascii="Times New Roman" w:hAnsi="Times New Roman" w:cs="Times New Roman"/>
          <w:color w:val="000000" w:themeColor="text1"/>
          <w:lang w:val="en-US"/>
        </w:rPr>
        <w:t>Akta di bawah tangan adalah akta yang sengaja dibuat untuk pembuktian para pihak tanpa bantuan dari seorang pejabat, sehingga akta tersebut semata-mata dibuat antara pihak yang berkepentingan</w:t>
      </w:r>
      <w:r w:rsidRPr="00432F57">
        <w:rPr>
          <w:rStyle w:val="FootnoteReference"/>
          <w:rFonts w:ascii="Times New Roman" w:hAnsi="Times New Roman" w:cs="Times New Roman"/>
          <w:color w:val="000000" w:themeColor="text1"/>
          <w:lang w:val="en-US"/>
        </w:rPr>
        <w:footnoteReference w:id="10"/>
      </w:r>
      <w:r w:rsidRPr="00432F57">
        <w:rPr>
          <w:rFonts w:ascii="Times New Roman" w:hAnsi="Times New Roman" w:cs="Times New Roman"/>
          <w:color w:val="000000" w:themeColor="text1"/>
          <w:lang w:val="en-US"/>
        </w:rPr>
        <w:t>.  Jika akta dibawah tanggan diakui oleh para pihak yang terlibat di dalamnya, maka kekuatan pembuktiannya sama seperti akta autentik.</w:t>
      </w:r>
      <w:r w:rsidRPr="00432F57">
        <w:rPr>
          <w:rStyle w:val="FootnoteReference"/>
          <w:rFonts w:ascii="Times New Roman" w:hAnsi="Times New Roman" w:cs="Times New Roman"/>
          <w:color w:val="000000" w:themeColor="text1"/>
          <w:lang w:val="en-US"/>
        </w:rPr>
        <w:footnoteReference w:id="11"/>
      </w:r>
    </w:p>
    <w:p w14:paraId="7615A247" w14:textId="77777777" w:rsidR="009B4F95" w:rsidRPr="00432F57" w:rsidRDefault="009B4F95" w:rsidP="000316B5">
      <w:pPr>
        <w:adjustRightInd w:val="0"/>
        <w:snapToGrid w:val="0"/>
        <w:spacing w:line="360" w:lineRule="auto"/>
        <w:ind w:firstLine="426"/>
        <w:jc w:val="both"/>
        <w:rPr>
          <w:rFonts w:ascii="Times New Roman" w:hAnsi="Times New Roman" w:cs="Times New Roman"/>
          <w:lang w:val="en-US"/>
        </w:rPr>
      </w:pPr>
      <w:r w:rsidRPr="00432F57">
        <w:rPr>
          <w:rFonts w:ascii="Times New Roman" w:hAnsi="Times New Roman" w:cs="Times New Roman"/>
          <w:color w:val="000000" w:themeColor="text1"/>
          <w:lang w:val="en-US"/>
        </w:rPr>
        <w:t>Surat Wasiat atau testamen adalah sebuah akta berisi pernyataan seseorang tentang apa yang dikehendaki nya terjadi setelah ia meninggal, yang dapat dicabut kembali olehnya.</w:t>
      </w:r>
      <w:r w:rsidRPr="00432F57">
        <w:rPr>
          <w:rStyle w:val="FootnoteReference"/>
          <w:rFonts w:ascii="Times New Roman" w:hAnsi="Times New Roman" w:cs="Times New Roman"/>
          <w:color w:val="000000" w:themeColor="text1"/>
          <w:lang w:val="en-US"/>
        </w:rPr>
        <w:footnoteReference w:id="12"/>
      </w:r>
      <w:r w:rsidRPr="00432F57">
        <w:rPr>
          <w:rFonts w:ascii="Times New Roman" w:hAnsi="Times New Roman" w:cs="Times New Roman"/>
          <w:color w:val="000000" w:themeColor="text1"/>
          <w:lang w:val="en-US"/>
        </w:rPr>
        <w:t xml:space="preserve"> Sedangkan hibah wasia iyalah suatu penetapan khusus, di mana pewaris memberikan kepada satu atau beberapa orang barang barang tertentu, atau semua barang barang dan macam tertentu, misalnya, semua barang barang bergerak atau barang barang tetap, atau hak pakai hasil atas sebagian atau semua barangnya.</w:t>
      </w:r>
      <w:r w:rsidRPr="00432F57">
        <w:rPr>
          <w:rStyle w:val="FootnoteReference"/>
          <w:rFonts w:ascii="Times New Roman" w:hAnsi="Times New Roman" w:cs="Times New Roman"/>
          <w:color w:val="000000" w:themeColor="text1"/>
          <w:lang w:val="en-US"/>
        </w:rPr>
        <w:footnoteReference w:id="13"/>
      </w:r>
    </w:p>
    <w:p w14:paraId="6B9780D5" w14:textId="77777777" w:rsidR="009B4F95" w:rsidRPr="00432F57" w:rsidRDefault="009B4F95" w:rsidP="000316B5">
      <w:pPr>
        <w:adjustRightInd w:val="0"/>
        <w:snapToGrid w:val="0"/>
        <w:spacing w:line="360" w:lineRule="auto"/>
        <w:ind w:firstLine="426"/>
        <w:jc w:val="both"/>
        <w:rPr>
          <w:rFonts w:ascii="Times New Roman" w:hAnsi="Times New Roman" w:cs="Times New Roman"/>
          <w:lang w:val="en-US"/>
        </w:rPr>
      </w:pPr>
      <w:r w:rsidRPr="00432F57">
        <w:rPr>
          <w:rFonts w:ascii="Times New Roman" w:hAnsi="Times New Roman" w:cs="Times New Roman"/>
          <w:color w:val="000000" w:themeColor="text1"/>
          <w:lang w:val="en-US"/>
        </w:rPr>
        <w:t xml:space="preserve">Pada Perkara di Mahkamah Agung dengan nomor putusan </w:t>
      </w:r>
      <w:r w:rsidRPr="00432F57">
        <w:rPr>
          <w:rFonts w:ascii="Times New Roman" w:hAnsi="Times New Roman" w:cs="Times New Roman"/>
          <w:color w:val="000000" w:themeColor="text1"/>
        </w:rPr>
        <w:t xml:space="preserve">Nomor </w:t>
      </w:r>
      <w:r w:rsidRPr="00432F57">
        <w:rPr>
          <w:rFonts w:ascii="Times New Roman" w:hAnsi="Times New Roman" w:cs="Times New Roman"/>
          <w:color w:val="000000" w:themeColor="text1"/>
          <w:lang w:val="en-US"/>
        </w:rPr>
        <w:t>3466 K</w:t>
      </w:r>
      <w:r w:rsidRPr="00432F57">
        <w:rPr>
          <w:rFonts w:ascii="Times New Roman" w:hAnsi="Times New Roman" w:cs="Times New Roman"/>
          <w:color w:val="000000" w:themeColor="text1"/>
        </w:rPr>
        <w:t>/PDT/2016</w:t>
      </w:r>
      <w:r w:rsidRPr="00432F57">
        <w:rPr>
          <w:rFonts w:ascii="Times New Roman" w:hAnsi="Times New Roman" w:cs="Times New Roman"/>
          <w:color w:val="000000" w:themeColor="text1"/>
          <w:lang w:val="en-US"/>
        </w:rPr>
        <w:t>, bahawa Akta Hibah Wasiat (</w:t>
      </w:r>
      <w:r w:rsidRPr="00432F57">
        <w:rPr>
          <w:rFonts w:ascii="Times New Roman" w:hAnsi="Times New Roman" w:cs="Times New Roman"/>
          <w:i/>
          <w:iCs/>
          <w:color w:val="000000" w:themeColor="text1"/>
          <w:lang w:val="en-US"/>
        </w:rPr>
        <w:t>legaat</w:t>
      </w:r>
      <w:r w:rsidRPr="00432F57">
        <w:rPr>
          <w:rFonts w:ascii="Times New Roman" w:hAnsi="Times New Roman" w:cs="Times New Roman"/>
          <w:color w:val="000000" w:themeColor="text1"/>
          <w:lang w:val="en-US"/>
        </w:rPr>
        <w:t>) nomor 6 tertanggal 9 Desember 2005 yang dibuat dihadapan Sigit Siswanto, S.H., Notaris di Kota Depok, telah digugat di muka pengadilan oleh ahli waris, hingga putusan di Mahkamah Agung dalam pertimbangan hukum menetapkan bawa Akta aquo telah kehilangan autentisitasnya.</w:t>
      </w:r>
    </w:p>
    <w:p w14:paraId="0CFEA591" w14:textId="77777777" w:rsidR="00126D98" w:rsidRPr="00432F57" w:rsidRDefault="009B4F95" w:rsidP="000316B5">
      <w:pPr>
        <w:adjustRightInd w:val="0"/>
        <w:snapToGrid w:val="0"/>
        <w:spacing w:line="360" w:lineRule="auto"/>
        <w:ind w:firstLine="426"/>
        <w:jc w:val="both"/>
        <w:rPr>
          <w:rFonts w:ascii="Times New Roman" w:hAnsi="Times New Roman" w:cs="Times New Roman"/>
          <w:b/>
          <w:bCs/>
          <w:lang w:val="en-US"/>
        </w:rPr>
      </w:pPr>
      <w:r w:rsidRPr="00432F57">
        <w:rPr>
          <w:rFonts w:ascii="Times New Roman" w:hAnsi="Times New Roman" w:cs="Times New Roman"/>
          <w:color w:val="000000" w:themeColor="text1"/>
          <w:lang w:val="en-US"/>
        </w:rPr>
        <w:t>Jika suatu Akta Hibah Wasiata (</w:t>
      </w:r>
      <w:r w:rsidRPr="00432F57">
        <w:rPr>
          <w:rFonts w:ascii="Times New Roman" w:hAnsi="Times New Roman" w:cs="Times New Roman"/>
          <w:i/>
          <w:iCs/>
          <w:color w:val="000000" w:themeColor="text1"/>
          <w:lang w:val="en-US"/>
        </w:rPr>
        <w:t>legaat</w:t>
      </w:r>
      <w:r w:rsidRPr="00432F57">
        <w:rPr>
          <w:rFonts w:ascii="Times New Roman" w:hAnsi="Times New Roman" w:cs="Times New Roman"/>
          <w:color w:val="000000" w:themeColor="text1"/>
          <w:lang w:val="en-US"/>
        </w:rPr>
        <w:t>) kehilangan ke autensitasnya bagaimana penerapan wasiat tersebut pada kenyataanya oleh para ahli waris dan juga penerima hiba</w:t>
      </w:r>
      <w:r w:rsidR="00126D98" w:rsidRPr="00432F57">
        <w:rPr>
          <w:rFonts w:ascii="Times New Roman" w:hAnsi="Times New Roman" w:cs="Times New Roman"/>
          <w:color w:val="000000" w:themeColor="text1"/>
          <w:lang w:val="en-US"/>
        </w:rPr>
        <w:t>.</w:t>
      </w:r>
      <w:r w:rsidR="00126D98" w:rsidRPr="00432F57">
        <w:rPr>
          <w:rFonts w:ascii="Times New Roman" w:hAnsi="Times New Roman" w:cs="Times New Roman"/>
          <w:b/>
          <w:bCs/>
          <w:lang w:val="en-US"/>
        </w:rPr>
        <w:t xml:space="preserve"> </w:t>
      </w:r>
    </w:p>
    <w:p w14:paraId="33EFE94C" w14:textId="77777777" w:rsidR="00126D98" w:rsidRPr="00432F57" w:rsidRDefault="00126D98" w:rsidP="000316B5">
      <w:pPr>
        <w:adjustRightInd w:val="0"/>
        <w:snapToGrid w:val="0"/>
        <w:spacing w:line="360" w:lineRule="auto"/>
        <w:jc w:val="both"/>
        <w:rPr>
          <w:rFonts w:ascii="Times New Roman" w:hAnsi="Times New Roman" w:cs="Times New Roman"/>
          <w:b/>
          <w:bCs/>
          <w:lang w:val="en-US"/>
        </w:rPr>
      </w:pPr>
    </w:p>
    <w:p w14:paraId="26B04E67" w14:textId="44CB63E7" w:rsidR="00126D98" w:rsidRPr="00E95519" w:rsidRDefault="009B4F95" w:rsidP="00E95519">
      <w:pPr>
        <w:adjustRightInd w:val="0"/>
        <w:snapToGrid w:val="0"/>
        <w:spacing w:line="360" w:lineRule="auto"/>
        <w:jc w:val="both"/>
        <w:rPr>
          <w:rFonts w:ascii="Times New Roman" w:hAnsi="Times New Roman" w:cs="Times New Roman"/>
          <w:b/>
          <w:bCs/>
          <w:lang w:val="en-US"/>
        </w:rPr>
      </w:pPr>
      <w:r w:rsidRPr="00E95519">
        <w:rPr>
          <w:rFonts w:ascii="Times New Roman" w:hAnsi="Times New Roman" w:cs="Times New Roman"/>
          <w:b/>
          <w:bCs/>
          <w:lang w:val="en-US"/>
        </w:rPr>
        <w:lastRenderedPageBreak/>
        <w:t>METODE PENELITIA</w:t>
      </w:r>
      <w:r w:rsidR="00126D98" w:rsidRPr="00E95519">
        <w:rPr>
          <w:rFonts w:ascii="Times New Roman" w:hAnsi="Times New Roman" w:cs="Times New Roman"/>
          <w:b/>
          <w:bCs/>
          <w:lang w:val="en-US"/>
        </w:rPr>
        <w:t>N</w:t>
      </w:r>
    </w:p>
    <w:p w14:paraId="3E727E4E" w14:textId="77777777" w:rsidR="00126D98" w:rsidRPr="00432F57" w:rsidRDefault="00126D98" w:rsidP="000316B5">
      <w:pPr>
        <w:adjustRightInd w:val="0"/>
        <w:snapToGrid w:val="0"/>
        <w:spacing w:line="360" w:lineRule="auto"/>
        <w:ind w:firstLine="426"/>
        <w:jc w:val="both"/>
        <w:rPr>
          <w:rFonts w:ascii="Times New Roman" w:hAnsi="Times New Roman" w:cs="Times New Roman"/>
          <w:highlight w:val="yellow"/>
          <w:lang w:val="en-US"/>
        </w:rPr>
      </w:pPr>
      <w:r w:rsidRPr="00432F57">
        <w:rPr>
          <w:rFonts w:ascii="Times New Roman" w:hAnsi="Times New Roman" w:cs="Times New Roman"/>
          <w:color w:val="000000" w:themeColor="text1"/>
          <w:lang w:val="en-US"/>
        </w:rPr>
        <w:t>Jenis</w:t>
      </w:r>
      <w:r w:rsidRPr="00432F57">
        <w:rPr>
          <w:rFonts w:ascii="Times New Roman" w:hAnsi="Times New Roman" w:cs="Times New Roman"/>
          <w:lang w:val="en-US"/>
        </w:rPr>
        <w:t xml:space="preserve"> penelitian yang digunakan adalah Penelitian Hukum Normatif. Menurut Abdulkadir Muhammad penelitian hukum normatif adalah suatu penelitian yang dilakukan dengan cara meneliti bahan pustaka atau data sekunder.</w:t>
      </w:r>
      <w:r w:rsidRPr="00432F57">
        <w:rPr>
          <w:rStyle w:val="FootnoteReference"/>
          <w:rFonts w:ascii="Times New Roman" w:hAnsi="Times New Roman" w:cs="Times New Roman"/>
          <w:lang w:val="en-US"/>
        </w:rPr>
        <w:footnoteReference w:id="14"/>
      </w:r>
      <w:r w:rsidRPr="00432F57">
        <w:rPr>
          <w:rFonts w:ascii="Times New Roman" w:hAnsi="Times New Roman" w:cs="Times New Roman"/>
          <w:lang w:val="en-US"/>
        </w:rPr>
        <w:t xml:space="preserve"> Penelitian hukum normatif disebut juga penelitian hukum doktrinal. Menurut Peter Mahmud Marzuki, penelitian hukum normatif adalah suatu proses untuk menemukan suatu aturan hukum, prinsip-prinsip hukum, maupun doktrin-doktrin hukum guna menjawab isu hukum yang dihadapi.</w:t>
      </w:r>
      <w:r w:rsidRPr="00432F57">
        <w:rPr>
          <w:rStyle w:val="FootnoteReference"/>
          <w:rFonts w:ascii="Times New Roman" w:hAnsi="Times New Roman" w:cs="Times New Roman"/>
          <w:lang w:val="en-US"/>
        </w:rPr>
        <w:footnoteReference w:id="15"/>
      </w:r>
      <w:r w:rsidRPr="00432F57">
        <w:rPr>
          <w:rFonts w:ascii="Times New Roman" w:hAnsi="Times New Roman" w:cs="Times New Roman"/>
          <w:lang w:val="en-US"/>
        </w:rPr>
        <w:t xml:space="preserve"> Pada penelitian hukum jenis ini, seringkali hukum dikonsepkan sebagai apa yang tertulis dalam peraturan perundangundangan atau hukum dikonsepkan sebagai kaidah atau norma yang merupakan patokan berperilaku manusia yang dianggap pantas.</w:t>
      </w:r>
      <w:r w:rsidRPr="00432F57">
        <w:rPr>
          <w:rStyle w:val="FootnoteReference"/>
          <w:rFonts w:ascii="Times New Roman" w:hAnsi="Times New Roman" w:cs="Times New Roman"/>
          <w:lang w:val="en-US"/>
        </w:rPr>
        <w:footnoteReference w:id="16"/>
      </w:r>
    </w:p>
    <w:p w14:paraId="740ED2F8" w14:textId="455D5936" w:rsidR="00405A6A" w:rsidRPr="00432F57" w:rsidRDefault="00126D98" w:rsidP="00E95519">
      <w:pPr>
        <w:adjustRightInd w:val="0"/>
        <w:snapToGrid w:val="0"/>
        <w:spacing w:line="360" w:lineRule="auto"/>
        <w:ind w:firstLine="426"/>
        <w:jc w:val="both"/>
        <w:rPr>
          <w:rFonts w:ascii="Times New Roman" w:hAnsi="Times New Roman" w:cs="Times New Roman"/>
          <w:lang w:val="en-US"/>
        </w:rPr>
      </w:pPr>
      <w:r w:rsidRPr="00432F57">
        <w:rPr>
          <w:rFonts w:ascii="Times New Roman" w:hAnsi="Times New Roman" w:cs="Times New Roman"/>
          <w:lang w:val="en-US"/>
        </w:rPr>
        <w:t>Penelitian ini bersifat Kualitatif. Menurut Bogdan dan Taylor didalam buku Lexy J.Maleong, Metodologi Penelitian Kualitatif Edisi Revisi mendifinisikan metodologi kualitatif sebagai prosedur penelitian yang mengahasilkan data deskriptif berupa kata-kata atau lisan dari orang-orang dan perilaku yang diamati.</w:t>
      </w:r>
      <w:r w:rsidRPr="00432F57">
        <w:rPr>
          <w:rStyle w:val="FootnoteReference"/>
          <w:rFonts w:ascii="Times New Roman" w:hAnsi="Times New Roman" w:cs="Times New Roman"/>
          <w:lang w:val="en-US"/>
        </w:rPr>
        <w:footnoteReference w:id="17"/>
      </w:r>
      <w:r w:rsidRPr="00432F57">
        <w:rPr>
          <w:rFonts w:ascii="Times New Roman" w:hAnsi="Times New Roman" w:cs="Times New Roman"/>
          <w:lang w:val="en-US"/>
        </w:rPr>
        <w:t xml:space="preserve"> Metode ini lebih menekankan pada aspek pemahaman secara mendalam terhadap suatu masalah. Mengunakan teknik analisis yang mendalam terhadap kasus per kasus, karena metodologi kualitatif yakin bahwa sifat dari suatu masalah berbeda di tiap permasalahan. Penulis akan mendeskripsikan perkara gugatan akta hibah wasiat serta mendiskripsikan pertimbangan hukum dan putusan pengadilan, kemudian menganalisisnya dan mengkaji berdasarkan peraturan perundang-undangan dan peraturan lain yang terkait.</w:t>
      </w:r>
    </w:p>
    <w:p w14:paraId="3CD57447" w14:textId="77777777" w:rsidR="004F2B0A" w:rsidRPr="00432F57" w:rsidRDefault="004F2B0A" w:rsidP="000316B5">
      <w:pPr>
        <w:spacing w:line="360" w:lineRule="auto"/>
        <w:rPr>
          <w:rFonts w:ascii="Times New Roman" w:hAnsi="Times New Roman" w:cs="Times New Roman"/>
          <w:lang w:val="en-US"/>
        </w:rPr>
      </w:pPr>
    </w:p>
    <w:p w14:paraId="14CB16FC" w14:textId="0843398E" w:rsidR="009B4F95" w:rsidRPr="00E95519" w:rsidRDefault="009B4F95" w:rsidP="00E95519">
      <w:pPr>
        <w:spacing w:line="360" w:lineRule="auto"/>
        <w:rPr>
          <w:rFonts w:ascii="Times New Roman" w:hAnsi="Times New Roman" w:cs="Times New Roman"/>
          <w:b/>
          <w:bCs/>
          <w:lang w:val="en-US"/>
        </w:rPr>
      </w:pPr>
      <w:r w:rsidRPr="00E95519">
        <w:rPr>
          <w:rFonts w:ascii="Times New Roman" w:hAnsi="Times New Roman" w:cs="Times New Roman"/>
          <w:b/>
          <w:bCs/>
          <w:lang w:val="en-US"/>
        </w:rPr>
        <w:t>PEMBAHASAN</w:t>
      </w:r>
    </w:p>
    <w:p w14:paraId="36218CCE" w14:textId="6248CE6E" w:rsidR="00AB7AEB" w:rsidRPr="00432F57" w:rsidRDefault="00AB7AEB" w:rsidP="000316B5">
      <w:pPr>
        <w:pStyle w:val="ListParagraph"/>
        <w:numPr>
          <w:ilvl w:val="0"/>
          <w:numId w:val="2"/>
        </w:numPr>
        <w:spacing w:line="360" w:lineRule="auto"/>
        <w:jc w:val="both"/>
        <w:rPr>
          <w:rFonts w:ascii="Times New Roman" w:hAnsi="Times New Roman" w:cs="Times New Roman"/>
          <w:b/>
          <w:bCs/>
        </w:rPr>
      </w:pPr>
      <w:r w:rsidRPr="00432F57">
        <w:rPr>
          <w:rFonts w:ascii="Times New Roman" w:hAnsi="Times New Roman" w:cs="Times New Roman"/>
          <w:b/>
          <w:bCs/>
          <w:lang w:val="en-US"/>
        </w:rPr>
        <w:t>Degradasi Akta Hibah Wasiat dari Akta Autentik menjadi Surat Dibawah Tangan Berdasarkan Putusan Pengadilan Mahkamah Agung Nomor 3466 K/PDT/2016.</w:t>
      </w:r>
    </w:p>
    <w:p w14:paraId="7CC732F0" w14:textId="77C073C5" w:rsidR="00432F57" w:rsidRPr="00432F57" w:rsidRDefault="00171D98" w:rsidP="00405A6A">
      <w:pPr>
        <w:spacing w:line="360" w:lineRule="auto"/>
        <w:ind w:right="49" w:firstLine="360"/>
        <w:jc w:val="both"/>
        <w:rPr>
          <w:rFonts w:ascii="Times New Roman" w:hAnsi="Times New Roman" w:cs="Times New Roman"/>
          <w:lang w:val="en-US"/>
        </w:rPr>
      </w:pPr>
      <w:r w:rsidRPr="00432F57">
        <w:rPr>
          <w:rFonts w:ascii="Times New Roman" w:hAnsi="Times New Roman" w:cs="Times New Roman"/>
          <w:lang w:val="en-US"/>
        </w:rPr>
        <w:t xml:space="preserve">Menurut pasal 1869 KUH Perdata yang berbunyi, “suatu  akta yang tidak dapat diperlakukan sebagai akta autentik, baik karena tidak berwenang atau tidak cakapnya pejabat umum yang bersangkutan maupun karena cacat dalam bentuknya, mempunyai kekuatan sebagai tulisan di bawah tangan bila ditandatangani oleh para pihak”. Pasal ini mensyaratakan beberapa ketentuan jika suatu akta akan mengalami penurunan atau degradasi jika pejabat yang membuatnya tidak berwenang, jika pejabat yang membuatnya dalam </w:t>
      </w:r>
      <w:r w:rsidRPr="00432F57">
        <w:rPr>
          <w:rFonts w:ascii="Times New Roman" w:hAnsi="Times New Roman" w:cs="Times New Roman"/>
          <w:lang w:val="en-US"/>
        </w:rPr>
        <w:lastRenderedPageBreak/>
        <w:t>keadaan tidak cakap, dan jika dalam pembuatan akta tidak memenuhi syarat yang telah di tentukan dalam peraturan perundang-undangan.</w:t>
      </w:r>
    </w:p>
    <w:p w14:paraId="34234173" w14:textId="77777777" w:rsidR="00171D98" w:rsidRPr="00432F57" w:rsidRDefault="00171D98" w:rsidP="000316B5">
      <w:pPr>
        <w:pStyle w:val="ListParagraph"/>
        <w:numPr>
          <w:ilvl w:val="0"/>
          <w:numId w:val="5"/>
        </w:numPr>
        <w:spacing w:line="360" w:lineRule="auto"/>
        <w:ind w:right="49"/>
        <w:jc w:val="both"/>
        <w:rPr>
          <w:rFonts w:ascii="Times New Roman" w:hAnsi="Times New Roman" w:cs="Times New Roman"/>
          <w:b/>
          <w:bCs/>
          <w:lang w:val="en-US"/>
        </w:rPr>
      </w:pPr>
      <w:r w:rsidRPr="00432F57">
        <w:rPr>
          <w:rFonts w:ascii="Times New Roman" w:hAnsi="Times New Roman" w:cs="Times New Roman"/>
          <w:b/>
          <w:bCs/>
          <w:lang w:val="en-US"/>
        </w:rPr>
        <w:t>Ketentuan Kewenangan Pejabat Umum Yang Membuat Akta</w:t>
      </w:r>
    </w:p>
    <w:p w14:paraId="58CFD7B5" w14:textId="00FA266A" w:rsidR="00171D98" w:rsidRPr="00432F57" w:rsidRDefault="00171D98" w:rsidP="000316B5">
      <w:pPr>
        <w:pStyle w:val="ListParagraph"/>
        <w:spacing w:line="360" w:lineRule="auto"/>
        <w:ind w:left="0" w:right="49" w:firstLine="426"/>
        <w:jc w:val="both"/>
        <w:rPr>
          <w:rFonts w:ascii="Times New Roman" w:hAnsi="Times New Roman" w:cs="Times New Roman"/>
          <w:lang w:val="en-US"/>
        </w:rPr>
      </w:pPr>
      <w:r w:rsidRPr="00432F57">
        <w:rPr>
          <w:rFonts w:ascii="Times New Roman" w:hAnsi="Times New Roman" w:cs="Times New Roman"/>
          <w:lang w:val="en-US"/>
        </w:rPr>
        <w:t>Kewenangan dalam membuat Akta Hibah Wasiat adalah kewenangan dari seorang  Notaris Sesuai dengan Pasal 15 ayat (1) UU Jabatan Notaris. Terkait dengan kasus nomor 3466K/PDT/2016, yang membuat Akta Hibah Wasiat (</w:t>
      </w:r>
      <w:r w:rsidRPr="00432F57">
        <w:rPr>
          <w:rFonts w:ascii="Times New Roman" w:hAnsi="Times New Roman" w:cs="Times New Roman"/>
          <w:i/>
          <w:iCs/>
          <w:lang w:val="en-US"/>
        </w:rPr>
        <w:t>legaat</w:t>
      </w:r>
      <w:r w:rsidRPr="00432F57">
        <w:rPr>
          <w:rFonts w:ascii="Times New Roman" w:hAnsi="Times New Roman" w:cs="Times New Roman"/>
          <w:lang w:val="en-US"/>
        </w:rPr>
        <w:t>) nomor 6 tanggal 9 Desember 2005 adalah seorang Notaris. Maka ini tidak memenuhi ketentuan Pasal 1869 KUH Perdata, dengan kata lain Akta tersebut tidak terdagradasi.</w:t>
      </w:r>
    </w:p>
    <w:p w14:paraId="00ABD8D0" w14:textId="1EEACCB1" w:rsidR="00171D98" w:rsidRPr="00432F57" w:rsidRDefault="00171D98" w:rsidP="000316B5">
      <w:pPr>
        <w:pStyle w:val="ListParagraph"/>
        <w:numPr>
          <w:ilvl w:val="0"/>
          <w:numId w:val="5"/>
        </w:numPr>
        <w:spacing w:line="360" w:lineRule="auto"/>
        <w:ind w:right="49"/>
        <w:rPr>
          <w:rFonts w:ascii="Times New Roman" w:hAnsi="Times New Roman" w:cs="Times New Roman"/>
          <w:b/>
          <w:bCs/>
          <w:lang w:val="en-US"/>
        </w:rPr>
      </w:pPr>
      <w:r w:rsidRPr="00432F57">
        <w:rPr>
          <w:rFonts w:ascii="Times New Roman" w:hAnsi="Times New Roman" w:cs="Times New Roman"/>
          <w:b/>
          <w:bCs/>
          <w:lang w:val="en-US"/>
        </w:rPr>
        <w:t>Ketentuan Kecakapan Pejabat Umum Yang Membuat Akta</w:t>
      </w:r>
    </w:p>
    <w:p w14:paraId="31BA3633" w14:textId="77777777" w:rsidR="00171D98" w:rsidRPr="00432F57" w:rsidRDefault="00171D98" w:rsidP="000316B5">
      <w:pPr>
        <w:pStyle w:val="ListParagraph"/>
        <w:spacing w:line="360" w:lineRule="auto"/>
        <w:ind w:left="0" w:right="49" w:firstLine="426"/>
        <w:jc w:val="both"/>
        <w:rPr>
          <w:rFonts w:ascii="Times New Roman" w:hAnsi="Times New Roman" w:cs="Times New Roman"/>
          <w:lang w:val="en-US"/>
        </w:rPr>
      </w:pPr>
      <w:r w:rsidRPr="00432F57">
        <w:rPr>
          <w:rFonts w:ascii="Times New Roman" w:hAnsi="Times New Roman" w:cs="Times New Roman"/>
          <w:lang w:val="en-US"/>
        </w:rPr>
        <w:t>Secara umum kecakapan seseorang dinilai dari usia dewasa dan juga fikiran yang sehat dan waras. Menurut UU Jabatan Notaris pada Pasal 3 huruf c yang berbunyi, syarat untuk dapat diangkat menjadi notaris adalah berumur paling sedikit 27 (dua puluh tujuh) tahun. Pada pasal 3 huruf d yang berbunyi, Sehat jasmani dan rohani yang dinyatakan dengan surat keterangan sehat dari dokter dan psikiater. Dengan kata lain, jika seseorang diangkat menjadi notaris maka orang tersebut dapat dianggap cakap secara umum karena telah memenuhi syarat cakap untuk bertindak.</w:t>
      </w:r>
    </w:p>
    <w:p w14:paraId="4FBE0E21" w14:textId="6E679888" w:rsidR="00171D98" w:rsidRPr="00432F57" w:rsidRDefault="00171D98" w:rsidP="000316B5">
      <w:pPr>
        <w:pStyle w:val="ListParagraph"/>
        <w:spacing w:line="360" w:lineRule="auto"/>
        <w:ind w:left="0" w:right="49" w:firstLine="426"/>
        <w:jc w:val="both"/>
        <w:rPr>
          <w:rFonts w:ascii="Times New Roman" w:hAnsi="Times New Roman" w:cs="Times New Roman"/>
          <w:lang w:val="en-US"/>
        </w:rPr>
      </w:pPr>
      <w:r w:rsidRPr="00432F57">
        <w:rPr>
          <w:rFonts w:ascii="Times New Roman" w:hAnsi="Times New Roman" w:cs="Times New Roman"/>
          <w:lang w:val="en-US"/>
        </w:rPr>
        <w:t>Terdapat beberapa kondisi yang menyebabkan seorang notaris tidak cakap dalam menjalankan kewenangannya, yaitu notaris diberhentikan sementara, dan pada saat notaris sedang mengambil cuti.</w:t>
      </w:r>
    </w:p>
    <w:p w14:paraId="1270BF56" w14:textId="77777777" w:rsidR="00171D98" w:rsidRPr="00432F57" w:rsidRDefault="00171D98" w:rsidP="000316B5">
      <w:pPr>
        <w:pStyle w:val="ListParagraph"/>
        <w:spacing w:line="360" w:lineRule="auto"/>
        <w:ind w:left="0" w:right="49" w:firstLine="426"/>
        <w:jc w:val="both"/>
        <w:rPr>
          <w:rFonts w:ascii="Times New Roman" w:hAnsi="Times New Roman" w:cs="Times New Roman"/>
          <w:lang w:val="en-US"/>
        </w:rPr>
      </w:pPr>
      <w:r w:rsidRPr="00432F57">
        <w:rPr>
          <w:rFonts w:ascii="Times New Roman" w:hAnsi="Times New Roman" w:cs="Times New Roman"/>
          <w:lang w:val="en-US"/>
        </w:rPr>
        <w:t xml:space="preserve">Ketentuan seorang notaris diberhentikan sementara terdapat di dalam Undang-Undang Nomor 2 tahun 2014 tentang Perubahan atas Undang-Undang nomor 30 tahun 2004 tentang Jabatan Notaris </w:t>
      </w:r>
      <w:r w:rsidRPr="00432F57">
        <w:rPr>
          <w:rFonts w:ascii="Times New Roman" w:hAnsi="Times New Roman" w:cs="Times New Roman"/>
          <w:i/>
          <w:iCs/>
          <w:lang w:val="en-US"/>
        </w:rPr>
        <w:t>juncto</w:t>
      </w:r>
      <w:r w:rsidRPr="00432F57">
        <w:rPr>
          <w:rFonts w:ascii="Times New Roman" w:hAnsi="Times New Roman" w:cs="Times New Roman"/>
          <w:lang w:val="en-US"/>
        </w:rPr>
        <w:t xml:space="preserve"> Undang-Undang Nomor 30 Tahun 2004 tentang Jabatan Notaris (Selanjutnya di sebut UU Jabatan Notaris) pada pasal 7 ayat (2), pasal 9, pasal 10 , dan pasal 13. </w:t>
      </w:r>
    </w:p>
    <w:p w14:paraId="7A5BC852" w14:textId="032736DF" w:rsidR="00171D98" w:rsidRPr="00432F57" w:rsidRDefault="00171D98" w:rsidP="000316B5">
      <w:pPr>
        <w:pStyle w:val="ListParagraph"/>
        <w:spacing w:line="360" w:lineRule="auto"/>
        <w:ind w:left="0" w:right="49" w:firstLine="426"/>
        <w:jc w:val="both"/>
        <w:rPr>
          <w:rFonts w:ascii="Times New Roman" w:hAnsi="Times New Roman" w:cs="Times New Roman"/>
          <w:lang w:val="en-US"/>
        </w:rPr>
      </w:pPr>
      <w:r w:rsidRPr="00432F57">
        <w:rPr>
          <w:rFonts w:ascii="Times New Roman" w:hAnsi="Times New Roman" w:cs="Times New Roman"/>
          <w:lang w:val="en-US"/>
        </w:rPr>
        <w:t>Ketentuan seorang Notaris pada saat mengambil cuti terdapat dalam UU Jabatan Notaris pasal 11, pasal 32 ayat (4).</w:t>
      </w:r>
    </w:p>
    <w:p w14:paraId="30BB6669" w14:textId="17A0627D" w:rsidR="00171D98" w:rsidRPr="00432F57" w:rsidRDefault="00171D98" w:rsidP="000316B5">
      <w:pPr>
        <w:pStyle w:val="ListParagraph"/>
        <w:spacing w:line="360" w:lineRule="auto"/>
        <w:ind w:left="0" w:right="49" w:firstLine="426"/>
        <w:jc w:val="both"/>
        <w:rPr>
          <w:rFonts w:ascii="Times New Roman" w:hAnsi="Times New Roman" w:cs="Times New Roman"/>
          <w:lang w:val="en-US"/>
        </w:rPr>
      </w:pPr>
      <w:r w:rsidRPr="00432F57">
        <w:rPr>
          <w:rFonts w:ascii="Times New Roman" w:hAnsi="Times New Roman" w:cs="Times New Roman"/>
          <w:lang w:val="en-US"/>
        </w:rPr>
        <w:t>Terkait dengan putusan nomor 3466K/PDT/2016, notaris tidak dalam kondisi diberhentikan sementara dan tidak dalam kondisi sedang mengambil cuti. Dengan ini tidak memenuhi ketentuan dari Pasal 1869 KUH Perdata, atau dengan kata lain Akta tersebut tidak terdegradasi.</w:t>
      </w:r>
    </w:p>
    <w:p w14:paraId="17025A5B" w14:textId="6DD852BB" w:rsidR="00171D98" w:rsidRPr="00432F57" w:rsidRDefault="00171D98" w:rsidP="000316B5">
      <w:pPr>
        <w:pStyle w:val="ListParagraph"/>
        <w:numPr>
          <w:ilvl w:val="0"/>
          <w:numId w:val="5"/>
        </w:numPr>
        <w:spacing w:line="360" w:lineRule="auto"/>
        <w:ind w:right="49"/>
        <w:rPr>
          <w:rFonts w:ascii="Times New Roman" w:hAnsi="Times New Roman" w:cs="Times New Roman"/>
          <w:b/>
          <w:lang w:val="en-US"/>
        </w:rPr>
      </w:pPr>
      <w:r w:rsidRPr="00432F57">
        <w:rPr>
          <w:rFonts w:ascii="Times New Roman" w:hAnsi="Times New Roman" w:cs="Times New Roman"/>
          <w:b/>
          <w:lang w:val="en-US"/>
        </w:rPr>
        <w:t>Ketentuan Cacat Dalam Bentuk Akta</w:t>
      </w:r>
    </w:p>
    <w:p w14:paraId="7A0245A1" w14:textId="77777777" w:rsidR="00171D98" w:rsidRPr="00432F57" w:rsidRDefault="00171D98" w:rsidP="000316B5">
      <w:pPr>
        <w:pStyle w:val="ListParagraph"/>
        <w:spacing w:line="360" w:lineRule="auto"/>
        <w:ind w:left="0" w:right="49" w:firstLine="426"/>
        <w:jc w:val="both"/>
        <w:rPr>
          <w:rFonts w:ascii="Times New Roman" w:hAnsi="Times New Roman" w:cs="Times New Roman"/>
          <w:lang w:val="en-US"/>
        </w:rPr>
      </w:pPr>
      <w:r w:rsidRPr="00432F57">
        <w:rPr>
          <w:rFonts w:ascii="Times New Roman" w:hAnsi="Times New Roman" w:cs="Times New Roman"/>
          <w:lang w:val="en-US"/>
        </w:rPr>
        <w:t>Cacat dalam bentuknya di sini maksudnya adalah bahwa akta yang dibuat oleh pejabat umum atau oleh Notaris tidak sesuai dengan peraturan perundang-undangan yang berlaku.</w:t>
      </w:r>
    </w:p>
    <w:p w14:paraId="44362866" w14:textId="77777777" w:rsidR="00171D98" w:rsidRPr="00432F57" w:rsidRDefault="00171D98" w:rsidP="000316B5">
      <w:pPr>
        <w:pStyle w:val="ListParagraph"/>
        <w:spacing w:line="360" w:lineRule="auto"/>
        <w:ind w:left="0" w:right="49" w:firstLine="426"/>
        <w:jc w:val="both"/>
        <w:rPr>
          <w:rFonts w:ascii="Times New Roman" w:hAnsi="Times New Roman" w:cs="Times New Roman"/>
          <w:lang w:val="en-US"/>
        </w:rPr>
      </w:pPr>
      <w:r w:rsidRPr="00432F57">
        <w:rPr>
          <w:rFonts w:ascii="Times New Roman" w:hAnsi="Times New Roman" w:cs="Times New Roman"/>
          <w:lang w:val="en-US"/>
        </w:rPr>
        <w:lastRenderedPageBreak/>
        <w:t>Untuk ketentuan-ketentuan dalam membuat Akta Hibah Wasiat (</w:t>
      </w:r>
      <w:r w:rsidRPr="00432F57">
        <w:rPr>
          <w:rFonts w:ascii="Times New Roman" w:hAnsi="Times New Roman" w:cs="Times New Roman"/>
          <w:i/>
          <w:iCs/>
          <w:lang w:val="en-US"/>
        </w:rPr>
        <w:t>legaat</w:t>
      </w:r>
      <w:r w:rsidRPr="00432F57">
        <w:rPr>
          <w:rFonts w:ascii="Times New Roman" w:hAnsi="Times New Roman" w:cs="Times New Roman"/>
          <w:lang w:val="en-US"/>
        </w:rPr>
        <w:t>) mengacu kepada UU Jabatan Notaris, karena pejabat umum yang berwenang untuk membuat Akta tersebut adalah Notaris.</w:t>
      </w:r>
    </w:p>
    <w:p w14:paraId="6D450113" w14:textId="2E6A2436" w:rsidR="00171D98" w:rsidRPr="00432F57" w:rsidRDefault="00171D98" w:rsidP="000316B5">
      <w:pPr>
        <w:pStyle w:val="ListParagraph"/>
        <w:spacing w:line="360" w:lineRule="auto"/>
        <w:ind w:left="0" w:right="49" w:firstLine="426"/>
        <w:jc w:val="both"/>
        <w:rPr>
          <w:rFonts w:ascii="Times New Roman" w:hAnsi="Times New Roman" w:cs="Times New Roman"/>
          <w:lang w:val="en-US"/>
        </w:rPr>
      </w:pPr>
      <w:r w:rsidRPr="00432F57">
        <w:rPr>
          <w:rFonts w:ascii="Times New Roman" w:hAnsi="Times New Roman" w:cs="Times New Roman"/>
          <w:lang w:val="en-US"/>
        </w:rPr>
        <w:t xml:space="preserve">Ketentuan-ketentuan  dalam UU Jabatan Notaris pasal 84 yang berbunyi : </w:t>
      </w:r>
    </w:p>
    <w:p w14:paraId="5D45AC89" w14:textId="38FC03CF" w:rsidR="00171D98" w:rsidRPr="00432F57" w:rsidRDefault="00171D98" w:rsidP="000316B5">
      <w:pPr>
        <w:pStyle w:val="ListParagraph"/>
        <w:spacing w:line="360" w:lineRule="auto"/>
        <w:ind w:left="709" w:right="49"/>
        <w:jc w:val="both"/>
        <w:rPr>
          <w:rFonts w:ascii="Times New Roman" w:hAnsi="Times New Roman" w:cs="Times New Roman"/>
          <w:lang w:val="en-US"/>
        </w:rPr>
      </w:pPr>
      <w:r w:rsidRPr="00432F57">
        <w:rPr>
          <w:rFonts w:ascii="Times New Roman" w:hAnsi="Times New Roman" w:cs="Times New Roman"/>
          <w:lang w:val="en-US"/>
        </w:rPr>
        <w:t>Tindakan pelanggaran yang dilakukan oleh notaris terhadap ketentuan sebagaimana dimaksud dalam Pasal 16 ayat (1) huruf i, Pasal 16 ayat (1) huruf k, Pasal 41, Pasal 44, Pasal 48, Pasal 49, Pasal 50, Pasal 51, atau Pasal 52 yang mengakibatkan suatu akta mengakibatkan suatu akta hanya mempunyai kekuatan pembuktian sebagai akta di bawah tangan atau suatu akta menjadi batal demi hukum dapat menjadi alasan bagi pihak yang menderita kerugian untuk menuntut penggantian biaya, ganti rugi, dan bunga kepada Notaris.</w:t>
      </w:r>
    </w:p>
    <w:p w14:paraId="1ECFCF0C" w14:textId="372AEE06" w:rsidR="00171D98" w:rsidRPr="00432F57" w:rsidRDefault="00171D98" w:rsidP="000316B5">
      <w:pPr>
        <w:spacing w:line="360" w:lineRule="auto"/>
        <w:ind w:right="49"/>
        <w:jc w:val="both"/>
        <w:rPr>
          <w:rFonts w:ascii="Times New Roman" w:hAnsi="Times New Roman" w:cs="Times New Roman"/>
          <w:lang w:val="en-US"/>
        </w:rPr>
      </w:pPr>
      <w:r w:rsidRPr="00432F57">
        <w:rPr>
          <w:rFonts w:ascii="Times New Roman" w:hAnsi="Times New Roman" w:cs="Times New Roman"/>
          <w:lang w:val="en-US"/>
        </w:rPr>
        <w:t>Di dalam putusan nomor 3466K/PDT/2016, Akta Hibah Wasiat (</w:t>
      </w:r>
      <w:r w:rsidRPr="00432F57">
        <w:rPr>
          <w:rFonts w:ascii="Times New Roman" w:hAnsi="Times New Roman" w:cs="Times New Roman"/>
          <w:i/>
          <w:iCs/>
          <w:lang w:val="en-US"/>
        </w:rPr>
        <w:t>legaat</w:t>
      </w:r>
      <w:r w:rsidRPr="00432F57">
        <w:rPr>
          <w:rFonts w:ascii="Times New Roman" w:hAnsi="Times New Roman" w:cs="Times New Roman"/>
          <w:lang w:val="en-US"/>
        </w:rPr>
        <w:t>) nomor 6 tanggal 9 Desember 2005 yang dibuat di hadapan Sigit Siswanto, S.H. Notaris di Kota Depok, telah terbukti tidak memenuhi ketentuan dari Pasal 16 ayat (1), Pasal 38 ayat (2) huruf C UU Jabatan Notaris. Yang mana Putusan Hakim menjadikan akta tersebut kehilangan keautentisitasannya atau terdegradasi menjadi surat di bawah tangan.</w:t>
      </w:r>
    </w:p>
    <w:p w14:paraId="41591117" w14:textId="14C8E1EE" w:rsidR="009B4F95" w:rsidRPr="00432F57" w:rsidRDefault="00AB7AEB" w:rsidP="000316B5">
      <w:pPr>
        <w:pStyle w:val="ListParagraph"/>
        <w:numPr>
          <w:ilvl w:val="0"/>
          <w:numId w:val="2"/>
        </w:numPr>
        <w:spacing w:line="360" w:lineRule="auto"/>
        <w:ind w:right="49"/>
        <w:jc w:val="both"/>
        <w:rPr>
          <w:rFonts w:ascii="Times New Roman" w:hAnsi="Times New Roman" w:cs="Times New Roman"/>
          <w:b/>
          <w:bCs/>
        </w:rPr>
      </w:pPr>
      <w:r w:rsidRPr="00432F57">
        <w:rPr>
          <w:rFonts w:ascii="Times New Roman" w:hAnsi="Times New Roman" w:cs="Times New Roman"/>
          <w:b/>
          <w:bCs/>
          <w:lang w:val="en-US"/>
        </w:rPr>
        <w:t>Dampak dan Penerapan Harta Warisan Dari Akta Hibah Wasiat Setelah Mengalami Degradasi dari Akta Autentik Menjadi Surat Di Bawah Tangan.</w:t>
      </w:r>
    </w:p>
    <w:p w14:paraId="46BFA8E9" w14:textId="343725F4" w:rsidR="00DD2481" w:rsidRPr="00432F57" w:rsidRDefault="00DD2481" w:rsidP="000316B5">
      <w:pPr>
        <w:adjustRightInd w:val="0"/>
        <w:snapToGrid w:val="0"/>
        <w:spacing w:line="360" w:lineRule="auto"/>
        <w:jc w:val="both"/>
        <w:rPr>
          <w:rFonts w:ascii="Times New Roman" w:hAnsi="Times New Roman" w:cs="Times New Roman"/>
          <w:b/>
          <w:lang w:val="en-US"/>
        </w:rPr>
      </w:pPr>
      <w:r w:rsidRPr="00432F57">
        <w:rPr>
          <w:rFonts w:ascii="Times New Roman" w:hAnsi="Times New Roman" w:cs="Times New Roman"/>
          <w:b/>
          <w:lang w:val="en-US"/>
        </w:rPr>
        <w:t>1. Dampak Akta Yang Terdegradasi Terhadap Hibah Wasiat (</w:t>
      </w:r>
      <w:r w:rsidRPr="00432F57">
        <w:rPr>
          <w:rFonts w:ascii="Times New Roman" w:hAnsi="Times New Roman" w:cs="Times New Roman"/>
          <w:b/>
          <w:i/>
          <w:iCs/>
          <w:lang w:val="en-US"/>
        </w:rPr>
        <w:t>legaat</w:t>
      </w:r>
      <w:r w:rsidRPr="00432F57">
        <w:rPr>
          <w:rFonts w:ascii="Times New Roman" w:hAnsi="Times New Roman" w:cs="Times New Roman"/>
          <w:b/>
          <w:lang w:val="en-US"/>
        </w:rPr>
        <w:t>)</w:t>
      </w:r>
      <w:r w:rsidR="00786707" w:rsidRPr="00432F57">
        <w:rPr>
          <w:rFonts w:ascii="Times New Roman" w:hAnsi="Times New Roman" w:cs="Times New Roman"/>
          <w:b/>
          <w:lang w:val="en-US"/>
        </w:rPr>
        <w:t>.</w:t>
      </w:r>
    </w:p>
    <w:p w14:paraId="3036E930" w14:textId="77777777" w:rsidR="00DD2481" w:rsidRPr="00432F57" w:rsidRDefault="00DD2481" w:rsidP="000316B5">
      <w:pPr>
        <w:adjustRightInd w:val="0"/>
        <w:snapToGrid w:val="0"/>
        <w:spacing w:line="360" w:lineRule="auto"/>
        <w:ind w:firstLine="360"/>
        <w:jc w:val="both"/>
        <w:rPr>
          <w:rFonts w:ascii="Times New Roman" w:hAnsi="Times New Roman" w:cs="Times New Roman"/>
          <w:bCs/>
          <w:lang w:val="en-US"/>
        </w:rPr>
      </w:pPr>
      <w:r w:rsidRPr="00432F57">
        <w:rPr>
          <w:rFonts w:ascii="Times New Roman" w:hAnsi="Times New Roman" w:cs="Times New Roman"/>
          <w:bCs/>
          <w:lang w:val="en-US"/>
        </w:rPr>
        <w:t>Dari pembahasan sebelumnya Akta Hibah Wasiat (</w:t>
      </w:r>
      <w:r w:rsidRPr="00432F57">
        <w:rPr>
          <w:rFonts w:ascii="Times New Roman" w:hAnsi="Times New Roman" w:cs="Times New Roman"/>
          <w:bCs/>
          <w:i/>
          <w:iCs/>
          <w:lang w:val="en-US"/>
        </w:rPr>
        <w:t>legaat</w:t>
      </w:r>
      <w:r w:rsidRPr="00432F57">
        <w:rPr>
          <w:rFonts w:ascii="Times New Roman" w:hAnsi="Times New Roman" w:cs="Times New Roman"/>
          <w:bCs/>
          <w:lang w:val="en-US"/>
        </w:rPr>
        <w:t>) telah kehilangan autentisitasnya di mana dari akta autentik yang memiliki kekutan pembuktian sempurna menjadi surat di bawah tangan, yang menjadi bukti permulaan dan butuh alat bukti lain. Dan dengan adanya alat bukti lain, akta aquo telah dianggap memiliki kekuatan pembuktian yang sempurna yang memiliki kekuatan hukum tetap dan dapat dijalankan.</w:t>
      </w:r>
    </w:p>
    <w:p w14:paraId="79212B9A" w14:textId="04FA1D25" w:rsidR="00DD2481" w:rsidRPr="00432F57" w:rsidRDefault="00DD2481" w:rsidP="000316B5">
      <w:pPr>
        <w:adjustRightInd w:val="0"/>
        <w:snapToGrid w:val="0"/>
        <w:spacing w:line="360" w:lineRule="auto"/>
        <w:ind w:firstLine="360"/>
        <w:jc w:val="both"/>
        <w:rPr>
          <w:rFonts w:ascii="Times New Roman" w:hAnsi="Times New Roman" w:cs="Times New Roman"/>
          <w:bCs/>
          <w:lang w:val="en-US"/>
        </w:rPr>
      </w:pPr>
      <w:r w:rsidRPr="00432F57">
        <w:rPr>
          <w:rFonts w:ascii="Times New Roman" w:hAnsi="Times New Roman" w:cs="Times New Roman"/>
          <w:bCs/>
          <w:lang w:val="en-US"/>
        </w:rPr>
        <w:t>Dapat disimpulkan bahwa penerima hibah wasiat memiliki hak atas hibah wasiat tersebut dan dapat menuntut hak nya kepada ahli waris sesuai dengan ketentuan KUH Perdata.</w:t>
      </w:r>
    </w:p>
    <w:p w14:paraId="6FC48C57" w14:textId="42B7D722" w:rsidR="00AB7AEB" w:rsidRPr="00432F57" w:rsidRDefault="00DD2481" w:rsidP="000316B5">
      <w:pPr>
        <w:spacing w:line="360" w:lineRule="auto"/>
        <w:ind w:right="49"/>
        <w:jc w:val="both"/>
        <w:rPr>
          <w:rFonts w:ascii="Times New Roman" w:hAnsi="Times New Roman" w:cs="Times New Roman"/>
          <w:b/>
          <w:bCs/>
          <w:lang w:val="en-US"/>
        </w:rPr>
      </w:pPr>
      <w:r w:rsidRPr="00432F57">
        <w:rPr>
          <w:rFonts w:ascii="Times New Roman" w:hAnsi="Times New Roman" w:cs="Times New Roman"/>
          <w:b/>
          <w:bCs/>
          <w:lang w:val="en-US"/>
        </w:rPr>
        <w:t>2. Penerapan Pembagian Warisan Dengan Akta Hibah Wasiat (</w:t>
      </w:r>
      <w:r w:rsidRPr="00432F57">
        <w:rPr>
          <w:rFonts w:ascii="Times New Roman" w:hAnsi="Times New Roman" w:cs="Times New Roman"/>
          <w:b/>
          <w:bCs/>
          <w:i/>
          <w:iCs/>
          <w:lang w:val="en-US"/>
        </w:rPr>
        <w:t>legaat</w:t>
      </w:r>
      <w:r w:rsidRPr="00432F57">
        <w:rPr>
          <w:rFonts w:ascii="Times New Roman" w:hAnsi="Times New Roman" w:cs="Times New Roman"/>
          <w:b/>
          <w:bCs/>
          <w:lang w:val="en-US"/>
        </w:rPr>
        <w:t>)</w:t>
      </w:r>
      <w:r w:rsidR="00786707" w:rsidRPr="00432F57">
        <w:rPr>
          <w:rFonts w:ascii="Times New Roman" w:hAnsi="Times New Roman" w:cs="Times New Roman"/>
          <w:b/>
          <w:bCs/>
          <w:lang w:val="en-US"/>
        </w:rPr>
        <w:t>.</w:t>
      </w:r>
    </w:p>
    <w:p w14:paraId="045323E6" w14:textId="77777777" w:rsidR="00DD2481" w:rsidRPr="00432F57" w:rsidRDefault="00DD2481" w:rsidP="000316B5">
      <w:pPr>
        <w:adjustRightInd w:val="0"/>
        <w:snapToGrid w:val="0"/>
        <w:spacing w:line="360" w:lineRule="auto"/>
        <w:ind w:firstLine="360"/>
        <w:jc w:val="both"/>
        <w:rPr>
          <w:rFonts w:ascii="Times New Roman" w:hAnsi="Times New Roman" w:cs="Times New Roman"/>
          <w:bCs/>
          <w:lang w:val="en-US"/>
        </w:rPr>
      </w:pPr>
      <w:r w:rsidRPr="00432F57">
        <w:rPr>
          <w:rFonts w:ascii="Times New Roman" w:hAnsi="Times New Roman" w:cs="Times New Roman"/>
          <w:bCs/>
          <w:lang w:val="en-US"/>
        </w:rPr>
        <w:t>Proses pembagian harta warisan dimulai pada saat warisan terbuka atau pada saat pewaris meninggal dunia. sesuai dengan ketentuan dalam KUH Perdata pasal 830 yang berbunyi “Pewarisan hanya terjadi karena kematian.”.</w:t>
      </w:r>
    </w:p>
    <w:p w14:paraId="0494D658" w14:textId="77777777" w:rsidR="00DD2481" w:rsidRPr="00432F57" w:rsidRDefault="00DD2481" w:rsidP="000316B5">
      <w:pPr>
        <w:adjustRightInd w:val="0"/>
        <w:snapToGrid w:val="0"/>
        <w:spacing w:line="360" w:lineRule="auto"/>
        <w:ind w:firstLine="360"/>
        <w:jc w:val="both"/>
        <w:rPr>
          <w:rFonts w:ascii="Times New Roman" w:hAnsi="Times New Roman" w:cs="Times New Roman"/>
          <w:bCs/>
          <w:lang w:val="en-US"/>
        </w:rPr>
      </w:pPr>
      <w:r w:rsidRPr="00432F57">
        <w:rPr>
          <w:rFonts w:ascii="Times New Roman" w:hAnsi="Times New Roman" w:cs="Times New Roman"/>
          <w:bCs/>
          <w:lang w:val="en-US"/>
        </w:rPr>
        <w:t xml:space="preserve">Pada saat warisan terbuka maka perlu di cek ke Kementrian Hukum dan Hak Asasi Manusia Repubik Indonesia Direktorat Jendral Administrasi Hukum Umum untuk mengetahui apakah pewaris meninggalkan surat wasiat atau tidak. Hal ini diperlukan untuk membuat Surat Ketarangan Waris untuk peralihan dan penegasan sebagai ahli waris yang </w:t>
      </w:r>
      <w:r w:rsidRPr="00432F57">
        <w:rPr>
          <w:rFonts w:ascii="Times New Roman" w:hAnsi="Times New Roman" w:cs="Times New Roman"/>
          <w:bCs/>
          <w:lang w:val="en-US"/>
        </w:rPr>
        <w:lastRenderedPageBreak/>
        <w:t>menerima warisan. Atau berdasarkan dari Pasal 942 dan Pasal 943 KUH Perdata, Notaris akan memberitahukan tentang adanya wasiat kepada pihak-pihak yang berkepentingan.</w:t>
      </w:r>
    </w:p>
    <w:p w14:paraId="5CEFB2C0" w14:textId="77777777" w:rsidR="00DD2481" w:rsidRPr="00432F57" w:rsidRDefault="00DD2481" w:rsidP="000316B5">
      <w:pPr>
        <w:adjustRightInd w:val="0"/>
        <w:snapToGrid w:val="0"/>
        <w:spacing w:line="360" w:lineRule="auto"/>
        <w:ind w:firstLine="360"/>
        <w:jc w:val="both"/>
        <w:rPr>
          <w:rFonts w:ascii="Times New Roman" w:hAnsi="Times New Roman" w:cs="Times New Roman"/>
          <w:bCs/>
          <w:lang w:val="en-US"/>
        </w:rPr>
      </w:pPr>
      <w:r w:rsidRPr="00432F57">
        <w:rPr>
          <w:rFonts w:ascii="Times New Roman" w:hAnsi="Times New Roman" w:cs="Times New Roman"/>
          <w:bCs/>
          <w:lang w:val="en-US"/>
        </w:rPr>
        <w:t>Atau sebagai penerima hibah wasiat dapat memberitahukan langsung kepada para ahli waris akan adanya surat wasiat, hal ini sesuai degan ketentuan pada KUH Perdata Pasal 958, yang berbunyi :</w:t>
      </w:r>
    </w:p>
    <w:p w14:paraId="6958B8EB" w14:textId="0A3CDA6E" w:rsidR="004F2B0A" w:rsidRPr="00432F57" w:rsidRDefault="00DD2481" w:rsidP="000316B5">
      <w:pPr>
        <w:adjustRightInd w:val="0"/>
        <w:snapToGrid w:val="0"/>
        <w:spacing w:line="360" w:lineRule="auto"/>
        <w:ind w:left="567"/>
        <w:jc w:val="both"/>
        <w:rPr>
          <w:rFonts w:ascii="Times New Roman" w:hAnsi="Times New Roman" w:cs="Times New Roman"/>
          <w:bCs/>
          <w:lang w:val="en-US"/>
        </w:rPr>
      </w:pPr>
      <w:r w:rsidRPr="00432F57">
        <w:rPr>
          <w:rFonts w:ascii="Times New Roman" w:hAnsi="Times New Roman" w:cs="Times New Roman"/>
          <w:bCs/>
          <w:lang w:val="en-US"/>
        </w:rPr>
        <w:t>Semua hibah wasiat yang murni dan tidak bersyarat, sejak hari meninggalnya pewaris, memberikan hak kepada penerima hibah wasiat (</w:t>
      </w:r>
      <w:r w:rsidRPr="00432F57">
        <w:rPr>
          <w:rFonts w:ascii="Times New Roman" w:hAnsi="Times New Roman" w:cs="Times New Roman"/>
          <w:bCs/>
          <w:i/>
          <w:iCs/>
          <w:lang w:val="en-US"/>
        </w:rPr>
        <w:t>legitaris</w:t>
      </w:r>
      <w:r w:rsidRPr="00432F57">
        <w:rPr>
          <w:rFonts w:ascii="Times New Roman" w:hAnsi="Times New Roman" w:cs="Times New Roman"/>
          <w:bCs/>
          <w:lang w:val="en-US"/>
        </w:rPr>
        <w:t>); untuk menuntut barang yang dihibahkan, dan hak ini beralih kepada sekalian ahli waris atau penggantinya.</w:t>
      </w:r>
    </w:p>
    <w:p w14:paraId="3FCED1AB" w14:textId="77777777" w:rsidR="00DD2481" w:rsidRPr="00432F57" w:rsidRDefault="00DD2481" w:rsidP="000316B5">
      <w:pPr>
        <w:adjustRightInd w:val="0"/>
        <w:snapToGrid w:val="0"/>
        <w:spacing w:line="360" w:lineRule="auto"/>
        <w:ind w:firstLine="360"/>
        <w:jc w:val="both"/>
        <w:rPr>
          <w:rFonts w:ascii="Times New Roman" w:hAnsi="Times New Roman" w:cs="Times New Roman"/>
          <w:bCs/>
          <w:lang w:val="en-US"/>
        </w:rPr>
      </w:pPr>
      <w:r w:rsidRPr="00432F57">
        <w:rPr>
          <w:rFonts w:ascii="Times New Roman" w:hAnsi="Times New Roman" w:cs="Times New Roman"/>
          <w:bCs/>
          <w:lang w:val="en-US"/>
        </w:rPr>
        <w:t>Lebih lanjut penerima hibah wasiat dapat menuntut barang yang dihibah wasiatkan kepada para ahli waris, hal ini sesuai dengan ketentuan KUH Perdata Pasal 959 alinea pertama, yang berbunyi :</w:t>
      </w:r>
    </w:p>
    <w:p w14:paraId="58ACC65A" w14:textId="5B945419" w:rsidR="00DD2481" w:rsidRPr="00432F57" w:rsidRDefault="00DD2481" w:rsidP="000316B5">
      <w:pPr>
        <w:adjustRightInd w:val="0"/>
        <w:snapToGrid w:val="0"/>
        <w:spacing w:line="360" w:lineRule="auto"/>
        <w:ind w:left="567"/>
        <w:jc w:val="both"/>
        <w:rPr>
          <w:rFonts w:ascii="Times New Roman" w:hAnsi="Times New Roman" w:cs="Times New Roman"/>
          <w:bCs/>
          <w:lang w:val="en-US"/>
        </w:rPr>
      </w:pPr>
      <w:r w:rsidRPr="00432F57">
        <w:rPr>
          <w:rFonts w:ascii="Times New Roman" w:hAnsi="Times New Roman" w:cs="Times New Roman"/>
          <w:bCs/>
          <w:lang w:val="en-US"/>
        </w:rPr>
        <w:t>Penerima hibah wasiat harus meminta barang yang dihibahkan kepada para ahli waris atau penerima wasiat yang diwajibkan untuk menyerahkan barang yang dihibahkan itu.</w:t>
      </w:r>
    </w:p>
    <w:p w14:paraId="3A59D022" w14:textId="77777777" w:rsidR="00DD2481" w:rsidRPr="00432F57" w:rsidRDefault="00DD2481" w:rsidP="000316B5">
      <w:pPr>
        <w:adjustRightInd w:val="0"/>
        <w:snapToGrid w:val="0"/>
        <w:spacing w:line="360" w:lineRule="auto"/>
        <w:ind w:firstLine="360"/>
        <w:jc w:val="both"/>
        <w:rPr>
          <w:rFonts w:ascii="Times New Roman" w:hAnsi="Times New Roman" w:cs="Times New Roman"/>
          <w:lang w:val="en-US"/>
        </w:rPr>
      </w:pPr>
      <w:r w:rsidRPr="00432F57">
        <w:rPr>
          <w:rFonts w:ascii="Times New Roman" w:hAnsi="Times New Roman" w:cs="Times New Roman"/>
          <w:bCs/>
          <w:lang w:val="en-US"/>
        </w:rPr>
        <w:t xml:space="preserve">Terkait kasus pada </w:t>
      </w:r>
      <w:r w:rsidRPr="00432F57">
        <w:rPr>
          <w:rFonts w:ascii="Times New Roman" w:hAnsi="Times New Roman" w:cs="Times New Roman"/>
          <w:lang w:val="en-US"/>
        </w:rPr>
        <w:t>Mahkamah Agung nomor 3466 K/PDT/2016. hal ini yang dilakukan oleh penerima hibah, yaitu Lina dalam kasus aquo (sebagai Tergugat II, dan sebagai penerima hibah wasiat), yang setelah kematian Iewan Harto (pewaris) , memberitahukan kepada ahli waris yaitu Jenny (sebagai penggugat dan istri dari pewaris) tentang Akta Hibah Wasiat (</w:t>
      </w:r>
      <w:r w:rsidRPr="00432F57">
        <w:rPr>
          <w:rFonts w:ascii="Times New Roman" w:hAnsi="Times New Roman" w:cs="Times New Roman"/>
          <w:i/>
          <w:iCs/>
          <w:lang w:val="en-US"/>
        </w:rPr>
        <w:t>legaat</w:t>
      </w:r>
      <w:r w:rsidRPr="00432F57">
        <w:rPr>
          <w:rFonts w:ascii="Times New Roman" w:hAnsi="Times New Roman" w:cs="Times New Roman"/>
          <w:lang w:val="en-US"/>
        </w:rPr>
        <w:t>) nomor 6 tanggal 9 Desember 2005 yang dibuat oleh Sigit Siswanto, S.H. Lina telah melakuakan tindakan yang sesuai dengan ketentuan KUH Perdata Pasal 959 alinea pertama.</w:t>
      </w:r>
    </w:p>
    <w:p w14:paraId="229282DE" w14:textId="77777777" w:rsidR="00DD2481" w:rsidRPr="00432F57" w:rsidRDefault="00DD2481" w:rsidP="000316B5">
      <w:pPr>
        <w:adjustRightInd w:val="0"/>
        <w:snapToGrid w:val="0"/>
        <w:spacing w:line="360" w:lineRule="auto"/>
        <w:ind w:firstLine="360"/>
        <w:jc w:val="both"/>
        <w:rPr>
          <w:rFonts w:ascii="Times New Roman" w:hAnsi="Times New Roman" w:cs="Times New Roman"/>
          <w:lang w:val="en-US"/>
        </w:rPr>
      </w:pPr>
      <w:r w:rsidRPr="00432F57">
        <w:rPr>
          <w:rFonts w:ascii="Times New Roman" w:hAnsi="Times New Roman" w:cs="Times New Roman"/>
          <w:lang w:val="en-US"/>
        </w:rPr>
        <w:t>Jenny mengajukan gugatan atas Perbuatan Melawan Hukum ke Pengadilan Negri Depok dengan nomor perkara 85/Pdt.G/2014/PN.Dpk. untuk membatalkan Akta Hibah Wasiat (</w:t>
      </w:r>
      <w:r w:rsidRPr="00432F57">
        <w:rPr>
          <w:rFonts w:ascii="Times New Roman" w:hAnsi="Times New Roman" w:cs="Times New Roman"/>
          <w:i/>
          <w:iCs/>
          <w:lang w:val="en-US"/>
        </w:rPr>
        <w:t>legaat</w:t>
      </w:r>
      <w:r w:rsidRPr="00432F57">
        <w:rPr>
          <w:rFonts w:ascii="Times New Roman" w:hAnsi="Times New Roman" w:cs="Times New Roman"/>
          <w:lang w:val="en-US"/>
        </w:rPr>
        <w:t>). Keputusan dari Pengadilan Negeri Depok adalah dalam pokok perkara menolak gugatan untuk seluruhnya.</w:t>
      </w:r>
    </w:p>
    <w:p w14:paraId="69B3424E" w14:textId="77777777" w:rsidR="00DD2481" w:rsidRPr="00432F57" w:rsidRDefault="00DD2481" w:rsidP="000316B5">
      <w:pPr>
        <w:adjustRightInd w:val="0"/>
        <w:snapToGrid w:val="0"/>
        <w:spacing w:line="360" w:lineRule="auto"/>
        <w:ind w:firstLine="360"/>
        <w:jc w:val="both"/>
        <w:rPr>
          <w:rFonts w:ascii="Times New Roman" w:hAnsi="Times New Roman" w:cs="Times New Roman"/>
          <w:lang w:val="en-US"/>
        </w:rPr>
      </w:pPr>
      <w:r w:rsidRPr="00432F57">
        <w:rPr>
          <w:rFonts w:ascii="Times New Roman" w:hAnsi="Times New Roman" w:cs="Times New Roman"/>
          <w:lang w:val="en-US"/>
        </w:rPr>
        <w:t>Kemudian Jenny mengajukan banding ke Pengadilan Tinggi Bandung yang dengan nomor putusan 116/PDT/2016/PT.BDG. dengan hasil keputusan dari Pengadilan Tinggi Bandung adalah menguatkan putusan Pengadilan Depok dengan nomor perkara 85/PDT.G/2014/PN.DPK.</w:t>
      </w:r>
    </w:p>
    <w:p w14:paraId="1D03AB5D" w14:textId="77777777" w:rsidR="00DD2481" w:rsidRPr="00432F57" w:rsidRDefault="00DD2481" w:rsidP="000316B5">
      <w:pPr>
        <w:adjustRightInd w:val="0"/>
        <w:snapToGrid w:val="0"/>
        <w:spacing w:line="360" w:lineRule="auto"/>
        <w:ind w:firstLine="360"/>
        <w:jc w:val="both"/>
        <w:rPr>
          <w:rFonts w:ascii="Times New Roman" w:hAnsi="Times New Roman" w:cs="Times New Roman"/>
          <w:bCs/>
          <w:lang w:val="en-US"/>
        </w:rPr>
      </w:pPr>
      <w:r w:rsidRPr="00432F57">
        <w:rPr>
          <w:rFonts w:ascii="Times New Roman" w:hAnsi="Times New Roman" w:cs="Times New Roman"/>
          <w:lang w:val="en-US"/>
        </w:rPr>
        <w:t>Kemudian penggugat kembali mengajukan upaya hukum dengan permohonan kasasi di Mahkamah Agung pada tanggal 5 Agustus 2016, dan diputuskan pada tanggal 21 Maret 2017 dengan putusan Nomor 3466 K/Pdt/2016, yang memutuskan menolak permohonan kasasi. Dan menguatkan putusan Pengadilan Negeri Depok Nomor 85/PDT.G/2014/PN.Dpk, dan menguatkan putusan dari Pengadilan Tinggi Bandung Nomor 116/PDT.G/2016/PT.BDG.</w:t>
      </w:r>
    </w:p>
    <w:p w14:paraId="30D1E062" w14:textId="77777777" w:rsidR="00DD2481" w:rsidRPr="00432F57" w:rsidRDefault="00DD2481" w:rsidP="000316B5">
      <w:pPr>
        <w:adjustRightInd w:val="0"/>
        <w:snapToGrid w:val="0"/>
        <w:spacing w:line="360" w:lineRule="auto"/>
        <w:ind w:firstLine="360"/>
        <w:jc w:val="both"/>
        <w:rPr>
          <w:rFonts w:ascii="Times New Roman" w:hAnsi="Times New Roman" w:cs="Times New Roman"/>
          <w:lang w:val="en-US"/>
        </w:rPr>
      </w:pPr>
      <w:r w:rsidRPr="00432F57">
        <w:rPr>
          <w:rFonts w:ascii="Times New Roman" w:hAnsi="Times New Roman" w:cs="Times New Roman"/>
          <w:bCs/>
          <w:lang w:val="en-US"/>
        </w:rPr>
        <w:lastRenderedPageBreak/>
        <w:t>Dari hasil perkara tersebut, Akta Hibah Wasiat (</w:t>
      </w:r>
      <w:r w:rsidRPr="00432F57">
        <w:rPr>
          <w:rFonts w:ascii="Times New Roman" w:hAnsi="Times New Roman" w:cs="Times New Roman"/>
          <w:bCs/>
          <w:i/>
          <w:iCs/>
          <w:lang w:val="en-US"/>
        </w:rPr>
        <w:t>legaat</w:t>
      </w:r>
      <w:r w:rsidRPr="00432F57">
        <w:rPr>
          <w:rFonts w:ascii="Times New Roman" w:hAnsi="Times New Roman" w:cs="Times New Roman"/>
          <w:bCs/>
          <w:lang w:val="en-US"/>
        </w:rPr>
        <w:t xml:space="preserve">) telah mengalami degradasi, dan kekuatan pembuktian menjadi kekuatan pembuktian permulaan. Dengan adanya alat bukti </w:t>
      </w:r>
      <w:r w:rsidRPr="00432F57">
        <w:rPr>
          <w:rFonts w:ascii="Times New Roman" w:hAnsi="Times New Roman" w:cs="Times New Roman"/>
          <w:lang w:val="en-US"/>
        </w:rPr>
        <w:t>Akta Pernyataan Nomor 6 tanggal 8 Oktober 2007 yang dibuat oleh Theresia Lusiati Siti Rahayu, SH., Notaris di Jakarta, menjadikan Akta Hibah Wasiat (</w:t>
      </w:r>
      <w:r w:rsidRPr="00432F57">
        <w:rPr>
          <w:rFonts w:ascii="Times New Roman" w:hAnsi="Times New Roman" w:cs="Times New Roman"/>
          <w:i/>
          <w:iCs/>
          <w:lang w:val="en-US"/>
        </w:rPr>
        <w:t>legaat</w:t>
      </w:r>
      <w:r w:rsidRPr="00432F57">
        <w:rPr>
          <w:rFonts w:ascii="Times New Roman" w:hAnsi="Times New Roman" w:cs="Times New Roman"/>
          <w:lang w:val="en-US"/>
        </w:rPr>
        <w:t>) nomor 6 tanggal 9 Desember 2005 yang dibuat oleh Sigit Siswanto, S.H. walaupun terdegradasi kembali memiliki kekuatan pembuktian sempurnya, menjadi sah dan mengikat keseluruhan pihak yag tercantum di dalamnya. Atau dengan kata lain hibah wasiat dapat dijalankan sesuai dengan ketentuan-ketentuan yang berlaku. Hal ini sesuai dengan ketentuan dari Pasal 1875 KUH Perdata.</w:t>
      </w:r>
    </w:p>
    <w:p w14:paraId="7E99E205" w14:textId="77777777" w:rsidR="00DD2481" w:rsidRPr="00432F57" w:rsidRDefault="00DD2481" w:rsidP="000316B5">
      <w:pPr>
        <w:adjustRightInd w:val="0"/>
        <w:snapToGrid w:val="0"/>
        <w:spacing w:line="360" w:lineRule="auto"/>
        <w:ind w:firstLine="360"/>
        <w:jc w:val="both"/>
        <w:rPr>
          <w:rFonts w:ascii="Times New Roman" w:hAnsi="Times New Roman" w:cs="Times New Roman"/>
          <w:lang w:val="en-US"/>
        </w:rPr>
      </w:pPr>
      <w:r w:rsidRPr="00432F57">
        <w:rPr>
          <w:rFonts w:ascii="Times New Roman" w:hAnsi="Times New Roman" w:cs="Times New Roman"/>
          <w:bCs/>
          <w:lang w:val="en-US"/>
        </w:rPr>
        <w:t>Setelah perkara di Mahkamah Agung nomor 3466 K/PDT/2016. dengan hasil</w:t>
      </w:r>
      <w:r w:rsidRPr="00432F57">
        <w:rPr>
          <w:rFonts w:ascii="Times New Roman" w:hAnsi="Times New Roman" w:cs="Times New Roman"/>
          <w:lang w:val="en-US"/>
        </w:rPr>
        <w:t xml:space="preserve"> putusan yang memiliki kekuatan hukum tetap yang mana hasil putusan dapat dilakukan eksekusi untuk memberikan objek hibah dari bukti kepemilikan hinggan objek nya sendiri kepada penerima hibah.</w:t>
      </w:r>
    </w:p>
    <w:p w14:paraId="7080D286" w14:textId="77777777" w:rsidR="00DD2481" w:rsidRPr="00432F57" w:rsidRDefault="00DD2481" w:rsidP="000316B5">
      <w:pPr>
        <w:adjustRightInd w:val="0"/>
        <w:snapToGrid w:val="0"/>
        <w:spacing w:line="360" w:lineRule="auto"/>
        <w:ind w:firstLine="360"/>
        <w:jc w:val="both"/>
        <w:rPr>
          <w:rFonts w:ascii="Times New Roman" w:hAnsi="Times New Roman" w:cs="Times New Roman"/>
          <w:lang w:val="en-US"/>
        </w:rPr>
      </w:pPr>
      <w:r w:rsidRPr="00432F57">
        <w:rPr>
          <w:rFonts w:ascii="Times New Roman" w:hAnsi="Times New Roman" w:cs="Times New Roman"/>
          <w:lang w:val="en-US"/>
        </w:rPr>
        <w:t>Berdasarkan putusan nomor 3466K bahwa Penggugat beserta anak penggugat telah menjual barang-barang yang telah dihibahkan. Hal tersebut dapat dibuktikan dengan adanya Akta Jual Beli Nomor 80/2007 tanggal 27 September 2007 yang dibuat oleh Titiek Irawati Sugianto, S.H., PPAT di Jakarta Pusat. Kemudian, Kutipan Risalah Lelang Nomor RL-027/PL.IL12/2007 tanggal 23 November 2007 yang dibuat oleh Drs. Harry Hardianto, S.H., MBA., Pejabat Lelang Kelas II. Dengan demikian pihak penggugat beserta anaknya telah secara nyata menerima harta hibah wasiat tersebut.</w:t>
      </w:r>
    </w:p>
    <w:p w14:paraId="56B1EEDB" w14:textId="646B2E61" w:rsidR="00620411" w:rsidRPr="00432F57" w:rsidRDefault="00DD2481" w:rsidP="000316B5">
      <w:pPr>
        <w:adjustRightInd w:val="0"/>
        <w:snapToGrid w:val="0"/>
        <w:spacing w:line="360" w:lineRule="auto"/>
        <w:ind w:firstLine="360"/>
        <w:jc w:val="both"/>
        <w:rPr>
          <w:rFonts w:ascii="Times New Roman" w:hAnsi="Times New Roman" w:cs="Times New Roman"/>
          <w:lang w:val="en-US"/>
        </w:rPr>
        <w:sectPr w:rsidR="00620411" w:rsidRPr="00432F57" w:rsidSect="00E95519">
          <w:headerReference w:type="default" r:id="rId18"/>
          <w:type w:val="continuous"/>
          <w:pgSz w:w="11900" w:h="16840"/>
          <w:pgMar w:top="1440" w:right="1440" w:bottom="1440" w:left="1440" w:header="432" w:footer="708" w:gutter="0"/>
          <w:cols w:space="708"/>
          <w:docGrid w:linePitch="360"/>
        </w:sectPr>
      </w:pPr>
      <w:r w:rsidRPr="00432F57">
        <w:rPr>
          <w:rFonts w:ascii="Times New Roman" w:hAnsi="Times New Roman" w:cs="Times New Roman"/>
          <w:lang w:val="en-US"/>
        </w:rPr>
        <w:t>Sesuai dengan pengertian hibah wasiat, untuk yang objek hibah dapat terbagi atas barang tertentu atau macam tertentu sesuai dengan Pasal 957 KUH Perdata. Dalam kasus aquo terdapat objek hibah berupa barang-barang bergerak dan barang-barang tidak bergerak. Untuk barang bergerak dan tidak bergerak merujuk ketentuan di Pasal 506 dan Pasal 511 KUH Perdata. Berikut adalah tabel dari objek hibah dalam perkara aquo:</w:t>
      </w:r>
    </w:p>
    <w:p w14:paraId="28BD9DF1" w14:textId="2C8DCB03" w:rsidR="00620411" w:rsidRPr="00432F57" w:rsidRDefault="00620411" w:rsidP="000316B5">
      <w:pPr>
        <w:adjustRightInd w:val="0"/>
        <w:snapToGrid w:val="0"/>
        <w:spacing w:line="360" w:lineRule="auto"/>
        <w:rPr>
          <w:rFonts w:ascii="Times New Roman" w:hAnsi="Times New Roman" w:cs="Times New Roman"/>
          <w:lang w:val="en-US"/>
        </w:rPr>
      </w:pPr>
    </w:p>
    <w:p w14:paraId="7B31EEAD" w14:textId="4D71E7F5" w:rsidR="00DD2481" w:rsidRPr="00432F57" w:rsidRDefault="00DD2481" w:rsidP="000316B5">
      <w:pPr>
        <w:adjustRightInd w:val="0"/>
        <w:snapToGrid w:val="0"/>
        <w:spacing w:line="360" w:lineRule="auto"/>
        <w:ind w:left="720" w:hanging="11"/>
        <w:jc w:val="center"/>
        <w:rPr>
          <w:rFonts w:ascii="Times New Roman" w:hAnsi="Times New Roman" w:cs="Times New Roman"/>
          <w:i/>
          <w:iCs/>
          <w:lang w:val="en-US"/>
        </w:rPr>
      </w:pPr>
      <w:r w:rsidRPr="00432F57">
        <w:rPr>
          <w:rFonts w:ascii="Times New Roman" w:hAnsi="Times New Roman" w:cs="Times New Roman"/>
          <w:lang w:val="en-US"/>
        </w:rPr>
        <w:t xml:space="preserve">Tabel </w:t>
      </w:r>
      <w:r w:rsidR="00C96C08" w:rsidRPr="00432F57">
        <w:rPr>
          <w:rFonts w:ascii="Times New Roman" w:hAnsi="Times New Roman" w:cs="Times New Roman"/>
          <w:lang w:val="en-US"/>
        </w:rPr>
        <w:t>1</w:t>
      </w:r>
      <w:r w:rsidRPr="00432F57">
        <w:rPr>
          <w:rFonts w:ascii="Times New Roman" w:hAnsi="Times New Roman" w:cs="Times New Roman"/>
          <w:lang w:val="en-US"/>
        </w:rPr>
        <w:t xml:space="preserve">: </w:t>
      </w:r>
      <w:r w:rsidRPr="00432F57">
        <w:rPr>
          <w:rFonts w:ascii="Times New Roman" w:hAnsi="Times New Roman" w:cs="Times New Roman"/>
          <w:i/>
          <w:iCs/>
          <w:lang w:val="en-US"/>
        </w:rPr>
        <w:t>Daftar Objek Hibah Wasiat</w:t>
      </w:r>
    </w:p>
    <w:tbl>
      <w:tblPr>
        <w:tblStyle w:val="TableGrid"/>
        <w:tblW w:w="9072" w:type="dxa"/>
        <w:tblInd w:w="-5" w:type="dxa"/>
        <w:tblLook w:val="04A0" w:firstRow="1" w:lastRow="0" w:firstColumn="1" w:lastColumn="0" w:noHBand="0" w:noVBand="1"/>
      </w:tblPr>
      <w:tblGrid>
        <w:gridCol w:w="709"/>
        <w:gridCol w:w="2268"/>
        <w:gridCol w:w="2410"/>
        <w:gridCol w:w="1984"/>
        <w:gridCol w:w="1701"/>
      </w:tblGrid>
      <w:tr w:rsidR="00DD2481" w:rsidRPr="00432F57" w14:paraId="1CE1719B" w14:textId="77777777" w:rsidTr="00620411">
        <w:trPr>
          <w:trHeight w:val="311"/>
        </w:trPr>
        <w:tc>
          <w:tcPr>
            <w:tcW w:w="709" w:type="dxa"/>
            <w:vMerge w:val="restart"/>
          </w:tcPr>
          <w:p w14:paraId="459E5B2F"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r w:rsidRPr="00432F57">
              <w:rPr>
                <w:rFonts w:ascii="Times New Roman" w:hAnsi="Times New Roman" w:cs="Times New Roman"/>
                <w:lang w:val="en-US"/>
              </w:rPr>
              <w:t>No.</w:t>
            </w:r>
          </w:p>
        </w:tc>
        <w:tc>
          <w:tcPr>
            <w:tcW w:w="4678" w:type="dxa"/>
            <w:gridSpan w:val="2"/>
          </w:tcPr>
          <w:p w14:paraId="5B283C4D" w14:textId="4AB64313" w:rsidR="00DD2481" w:rsidRPr="00432F57" w:rsidRDefault="00DD2481" w:rsidP="000316B5">
            <w:pPr>
              <w:adjustRightInd w:val="0"/>
              <w:snapToGrid w:val="0"/>
              <w:spacing w:line="360" w:lineRule="auto"/>
              <w:jc w:val="center"/>
              <w:rPr>
                <w:rFonts w:ascii="Times New Roman" w:hAnsi="Times New Roman" w:cs="Times New Roman"/>
                <w:lang w:val="en-US"/>
              </w:rPr>
            </w:pPr>
            <w:r w:rsidRPr="00432F57">
              <w:rPr>
                <w:rFonts w:ascii="Times New Roman" w:hAnsi="Times New Roman" w:cs="Times New Roman"/>
                <w:lang w:val="en-US"/>
              </w:rPr>
              <w:t>Jenis Objek</w:t>
            </w:r>
          </w:p>
        </w:tc>
        <w:tc>
          <w:tcPr>
            <w:tcW w:w="1984" w:type="dxa"/>
            <w:vMerge w:val="restart"/>
          </w:tcPr>
          <w:p w14:paraId="319E4159"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r w:rsidRPr="00432F57">
              <w:rPr>
                <w:rFonts w:ascii="Times New Roman" w:hAnsi="Times New Roman" w:cs="Times New Roman"/>
                <w:lang w:val="en-US"/>
              </w:rPr>
              <w:t>Lokasi</w:t>
            </w:r>
          </w:p>
        </w:tc>
        <w:tc>
          <w:tcPr>
            <w:tcW w:w="1701" w:type="dxa"/>
            <w:vMerge w:val="restart"/>
          </w:tcPr>
          <w:p w14:paraId="1F3DB1F9"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r w:rsidRPr="00432F57">
              <w:rPr>
                <w:rFonts w:ascii="Times New Roman" w:hAnsi="Times New Roman" w:cs="Times New Roman"/>
                <w:lang w:val="en-US"/>
              </w:rPr>
              <w:t>Dasar Hukum Peralihan Hak</w:t>
            </w:r>
          </w:p>
        </w:tc>
      </w:tr>
      <w:tr w:rsidR="00DD2481" w:rsidRPr="00432F57" w14:paraId="2F1B42CD" w14:textId="77777777" w:rsidTr="00620411">
        <w:trPr>
          <w:trHeight w:val="177"/>
        </w:trPr>
        <w:tc>
          <w:tcPr>
            <w:tcW w:w="709" w:type="dxa"/>
            <w:vMerge/>
          </w:tcPr>
          <w:p w14:paraId="0FCFFA1D"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p>
        </w:tc>
        <w:tc>
          <w:tcPr>
            <w:tcW w:w="2268" w:type="dxa"/>
          </w:tcPr>
          <w:p w14:paraId="38BAE3DB" w14:textId="77777777" w:rsidR="00DD2481" w:rsidRPr="00432F57" w:rsidRDefault="00DD2481" w:rsidP="000316B5">
            <w:pPr>
              <w:adjustRightInd w:val="0"/>
              <w:snapToGrid w:val="0"/>
              <w:spacing w:line="360" w:lineRule="auto"/>
              <w:rPr>
                <w:rFonts w:ascii="Times New Roman" w:hAnsi="Times New Roman" w:cs="Times New Roman"/>
                <w:lang w:val="en-US"/>
              </w:rPr>
            </w:pPr>
            <w:r w:rsidRPr="00432F57">
              <w:rPr>
                <w:rFonts w:ascii="Times New Roman" w:hAnsi="Times New Roman" w:cs="Times New Roman"/>
                <w:lang w:val="en-US"/>
              </w:rPr>
              <w:t>Barang Tidak Bergerak</w:t>
            </w:r>
          </w:p>
        </w:tc>
        <w:tc>
          <w:tcPr>
            <w:tcW w:w="2410" w:type="dxa"/>
          </w:tcPr>
          <w:p w14:paraId="74C420AC"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r w:rsidRPr="00432F57">
              <w:rPr>
                <w:rFonts w:ascii="Times New Roman" w:hAnsi="Times New Roman" w:cs="Times New Roman"/>
                <w:lang w:val="en-US"/>
              </w:rPr>
              <w:t>Barang Bergerak</w:t>
            </w:r>
          </w:p>
        </w:tc>
        <w:tc>
          <w:tcPr>
            <w:tcW w:w="1984" w:type="dxa"/>
            <w:vMerge/>
          </w:tcPr>
          <w:p w14:paraId="232657B4"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p>
        </w:tc>
        <w:tc>
          <w:tcPr>
            <w:tcW w:w="1701" w:type="dxa"/>
            <w:vMerge/>
          </w:tcPr>
          <w:p w14:paraId="10FF598D"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p>
        </w:tc>
      </w:tr>
      <w:tr w:rsidR="00DD2481" w:rsidRPr="00432F57" w14:paraId="3581FE78" w14:textId="77777777" w:rsidTr="00620411">
        <w:tc>
          <w:tcPr>
            <w:tcW w:w="709" w:type="dxa"/>
          </w:tcPr>
          <w:p w14:paraId="43DE7E60"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r w:rsidRPr="00432F57">
              <w:rPr>
                <w:rFonts w:ascii="Times New Roman" w:hAnsi="Times New Roman" w:cs="Times New Roman"/>
                <w:lang w:val="en-US"/>
              </w:rPr>
              <w:t>1.</w:t>
            </w:r>
          </w:p>
        </w:tc>
        <w:tc>
          <w:tcPr>
            <w:tcW w:w="2268" w:type="dxa"/>
          </w:tcPr>
          <w:p w14:paraId="49A302CA"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p>
        </w:tc>
        <w:tc>
          <w:tcPr>
            <w:tcW w:w="2410" w:type="dxa"/>
          </w:tcPr>
          <w:p w14:paraId="0DAED807"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r w:rsidRPr="00432F57">
              <w:rPr>
                <w:rFonts w:ascii="Times New Roman" w:hAnsi="Times New Roman" w:cs="Times New Roman"/>
                <w:lang w:val="en-US"/>
              </w:rPr>
              <w:t>Saham</w:t>
            </w:r>
          </w:p>
        </w:tc>
        <w:tc>
          <w:tcPr>
            <w:tcW w:w="1984" w:type="dxa"/>
          </w:tcPr>
          <w:p w14:paraId="07A23374" w14:textId="77777777" w:rsidR="00DD2481" w:rsidRPr="00432F57" w:rsidRDefault="00DD2481" w:rsidP="000316B5">
            <w:pPr>
              <w:adjustRightInd w:val="0"/>
              <w:snapToGrid w:val="0"/>
              <w:spacing w:line="360" w:lineRule="auto"/>
              <w:rPr>
                <w:rFonts w:ascii="Times New Roman" w:hAnsi="Times New Roman" w:cs="Times New Roman"/>
                <w:lang w:val="en-US"/>
              </w:rPr>
            </w:pPr>
            <w:r w:rsidRPr="00432F57">
              <w:rPr>
                <w:rFonts w:ascii="Times New Roman" w:hAnsi="Times New Roman" w:cs="Times New Roman"/>
                <w:lang w:val="en-US"/>
              </w:rPr>
              <w:t>Di Dalam Negeri</w:t>
            </w:r>
          </w:p>
        </w:tc>
        <w:tc>
          <w:tcPr>
            <w:tcW w:w="1701" w:type="dxa"/>
          </w:tcPr>
          <w:p w14:paraId="749C9160"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r w:rsidRPr="00432F57">
              <w:rPr>
                <w:rFonts w:ascii="Times New Roman" w:hAnsi="Times New Roman" w:cs="Times New Roman"/>
                <w:lang w:val="en-US"/>
              </w:rPr>
              <w:t>UU PT Pasal 57 ayat (2).</w:t>
            </w:r>
          </w:p>
        </w:tc>
      </w:tr>
      <w:tr w:rsidR="00DD2481" w:rsidRPr="00432F57" w14:paraId="60EE75F9" w14:textId="77777777" w:rsidTr="00620411">
        <w:tc>
          <w:tcPr>
            <w:tcW w:w="709" w:type="dxa"/>
          </w:tcPr>
          <w:p w14:paraId="570C1F54"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r w:rsidRPr="00432F57">
              <w:rPr>
                <w:rFonts w:ascii="Times New Roman" w:hAnsi="Times New Roman" w:cs="Times New Roman"/>
                <w:lang w:val="en-US"/>
              </w:rPr>
              <w:t>2.</w:t>
            </w:r>
          </w:p>
        </w:tc>
        <w:tc>
          <w:tcPr>
            <w:tcW w:w="2268" w:type="dxa"/>
          </w:tcPr>
          <w:p w14:paraId="071ABC46"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p>
        </w:tc>
        <w:tc>
          <w:tcPr>
            <w:tcW w:w="2410" w:type="dxa"/>
          </w:tcPr>
          <w:p w14:paraId="27B58C58"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r w:rsidRPr="00432F57">
              <w:rPr>
                <w:rFonts w:ascii="Times New Roman" w:hAnsi="Times New Roman" w:cs="Times New Roman"/>
                <w:lang w:val="en-US"/>
              </w:rPr>
              <w:t>Uang Sewa</w:t>
            </w:r>
          </w:p>
        </w:tc>
        <w:tc>
          <w:tcPr>
            <w:tcW w:w="1984" w:type="dxa"/>
          </w:tcPr>
          <w:p w14:paraId="7AD5C74F" w14:textId="77777777" w:rsidR="00DD2481" w:rsidRPr="00432F57" w:rsidRDefault="00DD2481" w:rsidP="000316B5">
            <w:pPr>
              <w:adjustRightInd w:val="0"/>
              <w:snapToGrid w:val="0"/>
              <w:spacing w:line="360" w:lineRule="auto"/>
              <w:rPr>
                <w:rFonts w:ascii="Times New Roman" w:hAnsi="Times New Roman" w:cs="Times New Roman"/>
                <w:lang w:val="en-US"/>
              </w:rPr>
            </w:pPr>
            <w:r w:rsidRPr="00432F57">
              <w:rPr>
                <w:rFonts w:ascii="Times New Roman" w:hAnsi="Times New Roman" w:cs="Times New Roman"/>
                <w:lang w:val="en-US"/>
              </w:rPr>
              <w:t>Di Dalam Negeri</w:t>
            </w:r>
          </w:p>
        </w:tc>
        <w:tc>
          <w:tcPr>
            <w:tcW w:w="1701" w:type="dxa"/>
            <w:shd w:val="clear" w:color="auto" w:fill="auto"/>
          </w:tcPr>
          <w:p w14:paraId="764C1C81"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p>
        </w:tc>
      </w:tr>
      <w:tr w:rsidR="00DD2481" w:rsidRPr="00432F57" w14:paraId="26379EF4" w14:textId="77777777" w:rsidTr="00620411">
        <w:tc>
          <w:tcPr>
            <w:tcW w:w="709" w:type="dxa"/>
          </w:tcPr>
          <w:p w14:paraId="3730CE10"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r w:rsidRPr="00432F57">
              <w:rPr>
                <w:rFonts w:ascii="Times New Roman" w:hAnsi="Times New Roman" w:cs="Times New Roman"/>
                <w:lang w:val="en-US"/>
              </w:rPr>
              <w:lastRenderedPageBreak/>
              <w:t>3.</w:t>
            </w:r>
          </w:p>
        </w:tc>
        <w:tc>
          <w:tcPr>
            <w:tcW w:w="2268" w:type="dxa"/>
          </w:tcPr>
          <w:p w14:paraId="665E1846"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p>
        </w:tc>
        <w:tc>
          <w:tcPr>
            <w:tcW w:w="2410" w:type="dxa"/>
          </w:tcPr>
          <w:p w14:paraId="42D614D0"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r w:rsidRPr="00432F57">
              <w:rPr>
                <w:rFonts w:ascii="Times New Roman" w:hAnsi="Times New Roman" w:cs="Times New Roman"/>
                <w:lang w:val="en-US"/>
              </w:rPr>
              <w:t>Uang Hasil Penjualan</w:t>
            </w:r>
          </w:p>
        </w:tc>
        <w:tc>
          <w:tcPr>
            <w:tcW w:w="1984" w:type="dxa"/>
          </w:tcPr>
          <w:p w14:paraId="29E9522B" w14:textId="77777777" w:rsidR="00DD2481" w:rsidRPr="00432F57" w:rsidRDefault="00DD2481" w:rsidP="000316B5">
            <w:pPr>
              <w:adjustRightInd w:val="0"/>
              <w:snapToGrid w:val="0"/>
              <w:spacing w:line="360" w:lineRule="auto"/>
              <w:rPr>
                <w:rFonts w:ascii="Times New Roman" w:hAnsi="Times New Roman" w:cs="Times New Roman"/>
                <w:lang w:val="en-US"/>
              </w:rPr>
            </w:pPr>
            <w:r w:rsidRPr="00432F57">
              <w:rPr>
                <w:rFonts w:ascii="Times New Roman" w:hAnsi="Times New Roman" w:cs="Times New Roman"/>
                <w:lang w:val="en-US"/>
              </w:rPr>
              <w:t>Di Dalam Negeri</w:t>
            </w:r>
          </w:p>
        </w:tc>
        <w:tc>
          <w:tcPr>
            <w:tcW w:w="1701" w:type="dxa"/>
            <w:shd w:val="clear" w:color="auto" w:fill="auto"/>
          </w:tcPr>
          <w:p w14:paraId="770216F5"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p>
        </w:tc>
      </w:tr>
      <w:tr w:rsidR="00DD2481" w:rsidRPr="00432F57" w14:paraId="50C1625C" w14:textId="77777777" w:rsidTr="00620411">
        <w:tc>
          <w:tcPr>
            <w:tcW w:w="709" w:type="dxa"/>
          </w:tcPr>
          <w:p w14:paraId="3ED9CA7C"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r w:rsidRPr="00432F57">
              <w:rPr>
                <w:rFonts w:ascii="Times New Roman" w:hAnsi="Times New Roman" w:cs="Times New Roman"/>
                <w:lang w:val="en-US"/>
              </w:rPr>
              <w:t>4.</w:t>
            </w:r>
          </w:p>
        </w:tc>
        <w:tc>
          <w:tcPr>
            <w:tcW w:w="2268" w:type="dxa"/>
          </w:tcPr>
          <w:p w14:paraId="4439DAB4"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p>
        </w:tc>
        <w:tc>
          <w:tcPr>
            <w:tcW w:w="2410" w:type="dxa"/>
          </w:tcPr>
          <w:p w14:paraId="7A87F531"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r w:rsidRPr="00432F57">
              <w:rPr>
                <w:rFonts w:ascii="Times New Roman" w:hAnsi="Times New Roman" w:cs="Times New Roman"/>
                <w:lang w:val="en-US"/>
              </w:rPr>
              <w:t>Deposito</w:t>
            </w:r>
          </w:p>
        </w:tc>
        <w:tc>
          <w:tcPr>
            <w:tcW w:w="1984" w:type="dxa"/>
          </w:tcPr>
          <w:p w14:paraId="4CD655C8" w14:textId="77777777" w:rsidR="00DD2481" w:rsidRPr="00432F57" w:rsidRDefault="00DD2481" w:rsidP="000316B5">
            <w:pPr>
              <w:adjustRightInd w:val="0"/>
              <w:snapToGrid w:val="0"/>
              <w:spacing w:line="360" w:lineRule="auto"/>
              <w:rPr>
                <w:rFonts w:ascii="Times New Roman" w:hAnsi="Times New Roman" w:cs="Times New Roman"/>
                <w:lang w:val="en-US"/>
              </w:rPr>
            </w:pPr>
            <w:r w:rsidRPr="00432F57">
              <w:rPr>
                <w:rFonts w:ascii="Times New Roman" w:hAnsi="Times New Roman" w:cs="Times New Roman"/>
                <w:lang w:val="en-US"/>
              </w:rPr>
              <w:t>Di Luar Negeri</w:t>
            </w:r>
          </w:p>
        </w:tc>
        <w:tc>
          <w:tcPr>
            <w:tcW w:w="1701" w:type="dxa"/>
            <w:shd w:val="clear" w:color="auto" w:fill="auto"/>
          </w:tcPr>
          <w:p w14:paraId="55A5B298"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p>
        </w:tc>
      </w:tr>
      <w:tr w:rsidR="00DD2481" w:rsidRPr="00432F57" w14:paraId="14B5BC7E" w14:textId="77777777" w:rsidTr="00620411">
        <w:tc>
          <w:tcPr>
            <w:tcW w:w="709" w:type="dxa"/>
          </w:tcPr>
          <w:p w14:paraId="25E747E7"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r w:rsidRPr="00432F57">
              <w:rPr>
                <w:rFonts w:ascii="Times New Roman" w:hAnsi="Times New Roman" w:cs="Times New Roman"/>
                <w:lang w:val="en-US"/>
              </w:rPr>
              <w:t>5.</w:t>
            </w:r>
          </w:p>
        </w:tc>
        <w:tc>
          <w:tcPr>
            <w:tcW w:w="2268" w:type="dxa"/>
          </w:tcPr>
          <w:p w14:paraId="34BE32A6" w14:textId="77777777" w:rsidR="00DD2481" w:rsidRPr="00432F57" w:rsidRDefault="00DD2481" w:rsidP="000316B5">
            <w:pPr>
              <w:adjustRightInd w:val="0"/>
              <w:snapToGrid w:val="0"/>
              <w:spacing w:line="360" w:lineRule="auto"/>
              <w:rPr>
                <w:rFonts w:ascii="Times New Roman" w:hAnsi="Times New Roman" w:cs="Times New Roman"/>
                <w:lang w:val="en-US"/>
              </w:rPr>
            </w:pPr>
            <w:r w:rsidRPr="00432F57">
              <w:rPr>
                <w:rFonts w:ascii="Times New Roman" w:hAnsi="Times New Roman" w:cs="Times New Roman"/>
                <w:lang w:val="en-US"/>
              </w:rPr>
              <w:t>Tanah dan Bangunan</w:t>
            </w:r>
          </w:p>
        </w:tc>
        <w:tc>
          <w:tcPr>
            <w:tcW w:w="2410" w:type="dxa"/>
          </w:tcPr>
          <w:p w14:paraId="7FA9D9F3"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p>
        </w:tc>
        <w:tc>
          <w:tcPr>
            <w:tcW w:w="1984" w:type="dxa"/>
          </w:tcPr>
          <w:p w14:paraId="321B42B4" w14:textId="77777777" w:rsidR="00DD2481" w:rsidRPr="00432F57" w:rsidRDefault="00DD2481" w:rsidP="000316B5">
            <w:pPr>
              <w:adjustRightInd w:val="0"/>
              <w:snapToGrid w:val="0"/>
              <w:spacing w:line="360" w:lineRule="auto"/>
              <w:rPr>
                <w:rFonts w:ascii="Times New Roman" w:hAnsi="Times New Roman" w:cs="Times New Roman"/>
                <w:lang w:val="en-US"/>
              </w:rPr>
            </w:pPr>
            <w:r w:rsidRPr="00432F57">
              <w:rPr>
                <w:rFonts w:ascii="Times New Roman" w:hAnsi="Times New Roman" w:cs="Times New Roman"/>
                <w:lang w:val="en-US"/>
              </w:rPr>
              <w:t>Di Dalam Negeri</w:t>
            </w:r>
          </w:p>
        </w:tc>
        <w:tc>
          <w:tcPr>
            <w:tcW w:w="1701" w:type="dxa"/>
            <w:shd w:val="clear" w:color="auto" w:fill="auto"/>
          </w:tcPr>
          <w:p w14:paraId="5ADABDF1" w14:textId="77777777" w:rsidR="00DD2481" w:rsidRPr="00432F57" w:rsidRDefault="00DD2481" w:rsidP="000316B5">
            <w:pPr>
              <w:adjustRightInd w:val="0"/>
              <w:snapToGrid w:val="0"/>
              <w:spacing w:line="360" w:lineRule="auto"/>
              <w:rPr>
                <w:rFonts w:ascii="Times New Roman" w:hAnsi="Times New Roman" w:cs="Times New Roman"/>
                <w:lang w:val="en-US"/>
              </w:rPr>
            </w:pPr>
            <w:r w:rsidRPr="00432F57">
              <w:rPr>
                <w:rFonts w:ascii="Times New Roman" w:hAnsi="Times New Roman" w:cs="Times New Roman"/>
                <w:lang w:val="en-US"/>
              </w:rPr>
              <w:t>Perkaban Nomor 3 Tahun 1997 Pasal 112.</w:t>
            </w:r>
          </w:p>
        </w:tc>
      </w:tr>
      <w:tr w:rsidR="00DD2481" w:rsidRPr="00432F57" w14:paraId="133A6C03" w14:textId="77777777" w:rsidTr="00620411">
        <w:tc>
          <w:tcPr>
            <w:tcW w:w="709" w:type="dxa"/>
          </w:tcPr>
          <w:p w14:paraId="1B0CDD81"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r w:rsidRPr="00432F57">
              <w:rPr>
                <w:rFonts w:ascii="Times New Roman" w:hAnsi="Times New Roman" w:cs="Times New Roman"/>
                <w:lang w:val="en-US"/>
              </w:rPr>
              <w:t>6.</w:t>
            </w:r>
          </w:p>
        </w:tc>
        <w:tc>
          <w:tcPr>
            <w:tcW w:w="2268" w:type="dxa"/>
          </w:tcPr>
          <w:p w14:paraId="579A6C63" w14:textId="77777777" w:rsidR="00DD2481" w:rsidRPr="00432F57" w:rsidRDefault="00DD2481" w:rsidP="000316B5">
            <w:pPr>
              <w:adjustRightInd w:val="0"/>
              <w:snapToGrid w:val="0"/>
              <w:spacing w:line="360" w:lineRule="auto"/>
              <w:rPr>
                <w:rFonts w:ascii="Times New Roman" w:hAnsi="Times New Roman" w:cs="Times New Roman"/>
                <w:lang w:val="en-US"/>
              </w:rPr>
            </w:pPr>
            <w:r w:rsidRPr="00432F57">
              <w:rPr>
                <w:rFonts w:ascii="Times New Roman" w:hAnsi="Times New Roman" w:cs="Times New Roman"/>
                <w:lang w:val="en-US"/>
              </w:rPr>
              <w:t>Tanah dan Bangunan</w:t>
            </w:r>
          </w:p>
        </w:tc>
        <w:tc>
          <w:tcPr>
            <w:tcW w:w="2410" w:type="dxa"/>
          </w:tcPr>
          <w:p w14:paraId="5A3CF997" w14:textId="77777777" w:rsidR="00DD2481" w:rsidRPr="00432F57" w:rsidRDefault="00DD2481" w:rsidP="000316B5">
            <w:pPr>
              <w:adjustRightInd w:val="0"/>
              <w:snapToGrid w:val="0"/>
              <w:spacing w:line="360" w:lineRule="auto"/>
              <w:jc w:val="both"/>
              <w:rPr>
                <w:rFonts w:ascii="Times New Roman" w:hAnsi="Times New Roman" w:cs="Times New Roman"/>
                <w:lang w:val="en-US"/>
              </w:rPr>
            </w:pPr>
          </w:p>
        </w:tc>
        <w:tc>
          <w:tcPr>
            <w:tcW w:w="1984" w:type="dxa"/>
          </w:tcPr>
          <w:p w14:paraId="703FF7B6" w14:textId="77777777" w:rsidR="00DD2481" w:rsidRPr="00432F57" w:rsidRDefault="00DD2481" w:rsidP="000316B5">
            <w:pPr>
              <w:adjustRightInd w:val="0"/>
              <w:snapToGrid w:val="0"/>
              <w:spacing w:line="360" w:lineRule="auto"/>
              <w:rPr>
                <w:rFonts w:ascii="Times New Roman" w:hAnsi="Times New Roman" w:cs="Times New Roman"/>
                <w:lang w:val="en-US"/>
              </w:rPr>
            </w:pPr>
            <w:r w:rsidRPr="00432F57">
              <w:rPr>
                <w:rFonts w:ascii="Times New Roman" w:hAnsi="Times New Roman" w:cs="Times New Roman"/>
                <w:lang w:val="en-US"/>
              </w:rPr>
              <w:t>Di Luar Negeri</w:t>
            </w:r>
          </w:p>
        </w:tc>
        <w:tc>
          <w:tcPr>
            <w:tcW w:w="1701" w:type="dxa"/>
            <w:shd w:val="clear" w:color="auto" w:fill="auto"/>
          </w:tcPr>
          <w:p w14:paraId="610EE37F" w14:textId="77777777" w:rsidR="00DD2481" w:rsidRPr="00432F57" w:rsidRDefault="00DD2481" w:rsidP="000316B5">
            <w:pPr>
              <w:adjustRightInd w:val="0"/>
              <w:snapToGrid w:val="0"/>
              <w:spacing w:line="360" w:lineRule="auto"/>
              <w:rPr>
                <w:rFonts w:ascii="Times New Roman" w:hAnsi="Times New Roman" w:cs="Times New Roman"/>
                <w:lang w:val="en-US"/>
              </w:rPr>
            </w:pPr>
            <w:r w:rsidRPr="00432F57">
              <w:rPr>
                <w:rFonts w:ascii="Times New Roman" w:hAnsi="Times New Roman" w:cs="Times New Roman"/>
                <w:lang w:val="en-US"/>
              </w:rPr>
              <w:t>Pasal 857 KUH Perdata</w:t>
            </w:r>
          </w:p>
        </w:tc>
      </w:tr>
    </w:tbl>
    <w:p w14:paraId="434E5FA5" w14:textId="77777777" w:rsidR="00DD2481" w:rsidRPr="00432F57" w:rsidRDefault="00DD2481" w:rsidP="000316B5">
      <w:pPr>
        <w:adjustRightInd w:val="0"/>
        <w:snapToGrid w:val="0"/>
        <w:spacing w:line="360" w:lineRule="auto"/>
        <w:ind w:left="720" w:firstLine="698"/>
        <w:jc w:val="both"/>
        <w:rPr>
          <w:rFonts w:ascii="Times New Roman" w:hAnsi="Times New Roman" w:cs="Times New Roman"/>
          <w:highlight w:val="yellow"/>
          <w:lang w:val="en-US"/>
        </w:rPr>
      </w:pPr>
    </w:p>
    <w:p w14:paraId="4448232A" w14:textId="77777777" w:rsidR="00620411" w:rsidRPr="00432F57" w:rsidRDefault="00620411" w:rsidP="000316B5">
      <w:pPr>
        <w:adjustRightInd w:val="0"/>
        <w:snapToGrid w:val="0"/>
        <w:spacing w:line="360" w:lineRule="auto"/>
        <w:ind w:firstLine="360"/>
        <w:jc w:val="both"/>
        <w:rPr>
          <w:rFonts w:ascii="Times New Roman" w:hAnsi="Times New Roman" w:cs="Times New Roman"/>
          <w:lang w:val="en-US"/>
        </w:rPr>
        <w:sectPr w:rsidR="00620411" w:rsidRPr="00432F57" w:rsidSect="00842C71">
          <w:type w:val="continuous"/>
          <w:pgSz w:w="11900" w:h="16840"/>
          <w:pgMar w:top="1440" w:right="1440" w:bottom="1440" w:left="1440" w:header="708" w:footer="708" w:gutter="0"/>
          <w:cols w:space="708"/>
          <w:docGrid w:linePitch="360"/>
        </w:sectPr>
      </w:pPr>
    </w:p>
    <w:p w14:paraId="30B80B65" w14:textId="03252D51" w:rsidR="00DD2481" w:rsidRPr="00432F57" w:rsidRDefault="00DD2481" w:rsidP="000316B5">
      <w:pPr>
        <w:adjustRightInd w:val="0"/>
        <w:snapToGrid w:val="0"/>
        <w:spacing w:line="360" w:lineRule="auto"/>
        <w:ind w:firstLine="360"/>
        <w:jc w:val="both"/>
        <w:rPr>
          <w:rFonts w:ascii="Times New Roman" w:hAnsi="Times New Roman" w:cs="Times New Roman"/>
          <w:lang w:val="en-US"/>
        </w:rPr>
      </w:pPr>
      <w:r w:rsidRPr="00432F57">
        <w:rPr>
          <w:rFonts w:ascii="Times New Roman" w:hAnsi="Times New Roman" w:cs="Times New Roman"/>
          <w:lang w:val="en-US"/>
        </w:rPr>
        <w:lastRenderedPageBreak/>
        <w:t>Peralihan hak untuk barang tidak bergerak berupa saham dapat mengacu kepada UU Perseroan Terbatas pada Pasal 57 ayat (2), dimana peralihan hak atas saham karena perwarisan tidak memerlukan penawaran terhadap pemegang saham yang lain. Untuk uang sewa diperhatikan apa kah terdapat perjanjian sewa menyewa, jika terdapat sewa maka pemenuhan hak penyewa perlu diutamakan, dan cukup pemberitahuan kepada pihak penyewa tentang peralihan hak atas kepemilikan. Untuk uang hasil penjualan, dapat ditagih langsung kepada yang telah melakukan jual beli tersebut. untuk deposit dapat dimintai tentang keterangan cara pengambilan uang deposit tersebut, karena deposit tersebut berada di suatu lembaga maka perlu mengikuti tata cara pengambilan deposit di lembaga tersebut.</w:t>
      </w:r>
    </w:p>
    <w:p w14:paraId="1F99DBFD" w14:textId="77777777" w:rsidR="00DD2481" w:rsidRPr="00432F57" w:rsidRDefault="00DD2481" w:rsidP="000316B5">
      <w:pPr>
        <w:adjustRightInd w:val="0"/>
        <w:snapToGrid w:val="0"/>
        <w:spacing w:line="360" w:lineRule="auto"/>
        <w:ind w:firstLine="360"/>
        <w:jc w:val="both"/>
        <w:rPr>
          <w:rFonts w:ascii="Times New Roman" w:hAnsi="Times New Roman" w:cs="Times New Roman"/>
          <w:lang w:val="en-US"/>
        </w:rPr>
      </w:pPr>
      <w:r w:rsidRPr="00432F57">
        <w:rPr>
          <w:rFonts w:ascii="Times New Roman" w:hAnsi="Times New Roman" w:cs="Times New Roman"/>
          <w:lang w:val="en-US"/>
        </w:rPr>
        <w:t>Jika bukti kepemilikan dan hibah telah dikuasi oleh penerima hibah, selanjutnya adalah proses peralian hak atau kepemilikiannya. Untuk hibah wasiat yang sudah tentu objeknya, maka dibutuhkan bukti kepemilikan. Seperti misalnya jika objek hibah adalah tanah dan bangunan maka perlu alat bukti kepemilikan yaitu berupa setipikat tanah.</w:t>
      </w:r>
    </w:p>
    <w:p w14:paraId="6C993886" w14:textId="77777777" w:rsidR="00DD2481" w:rsidRPr="00432F57" w:rsidRDefault="00DD2481" w:rsidP="000316B5">
      <w:pPr>
        <w:adjustRightInd w:val="0"/>
        <w:snapToGrid w:val="0"/>
        <w:spacing w:line="360" w:lineRule="auto"/>
        <w:ind w:firstLine="360"/>
        <w:jc w:val="both"/>
        <w:rPr>
          <w:rFonts w:ascii="Times New Roman" w:hAnsi="Times New Roman" w:cs="Times New Roman"/>
          <w:lang w:val="en-US"/>
        </w:rPr>
      </w:pPr>
      <w:r w:rsidRPr="00432F57">
        <w:rPr>
          <w:rFonts w:ascii="Times New Roman" w:hAnsi="Times New Roman" w:cs="Times New Roman"/>
          <w:lang w:val="en-US"/>
        </w:rPr>
        <w:t>Berdasarkan Pasal 112 Peraturan Menteri Agraria/Kepala Badan Pertanahan Nasional Nomor 3 Tahun 1997 tentang Ketentuan Pelaksanaan Peraturan Pemerintah Nomor 24 Tahun 1997 tentang Pendaftaran Tanah, mensyarakan pada saat pendaftaran peralihan hak untuk tanah dan bangunan di BPN Kantora Pertanahan setempat sesuai objek bidang tanah. Yaitu Akta Hibah Wasiat, bukti hak atas tanah (sertipikat tanah) atau bukti kepemilikan lain atas nama pemberi hibah, surat kemarian pemberi hibah, data diri dari penerima hibah, dan dokumen pendukung yang dapat dipilih antara lain</w:t>
      </w:r>
      <w:r w:rsidRPr="00432F57">
        <w:rPr>
          <w:rStyle w:val="FootnoteReference"/>
          <w:rFonts w:ascii="Times New Roman" w:hAnsi="Times New Roman" w:cs="Times New Roman"/>
          <w:lang w:val="en-US"/>
        </w:rPr>
        <w:footnoteReference w:id="18"/>
      </w:r>
      <w:r w:rsidRPr="00432F57">
        <w:rPr>
          <w:rFonts w:ascii="Times New Roman" w:hAnsi="Times New Roman" w:cs="Times New Roman"/>
          <w:lang w:val="en-US"/>
        </w:rPr>
        <w:t xml:space="preserve"> :</w:t>
      </w:r>
    </w:p>
    <w:p w14:paraId="5F70D45D" w14:textId="77777777" w:rsidR="00DD2481" w:rsidRPr="00432F57" w:rsidRDefault="00DD2481" w:rsidP="000316B5">
      <w:pPr>
        <w:pStyle w:val="ListParagraph"/>
        <w:numPr>
          <w:ilvl w:val="0"/>
          <w:numId w:val="4"/>
        </w:numPr>
        <w:adjustRightInd w:val="0"/>
        <w:snapToGrid w:val="0"/>
        <w:spacing w:line="360" w:lineRule="auto"/>
        <w:jc w:val="both"/>
        <w:rPr>
          <w:rFonts w:ascii="Times New Roman" w:hAnsi="Times New Roman" w:cs="Times New Roman"/>
          <w:b/>
          <w:bCs/>
          <w:lang w:val="en-US"/>
        </w:rPr>
      </w:pPr>
      <w:r w:rsidRPr="00432F57">
        <w:rPr>
          <w:rFonts w:ascii="Times New Roman" w:hAnsi="Times New Roman" w:cs="Times New Roman"/>
          <w:lang w:val="en-US"/>
        </w:rPr>
        <w:t xml:space="preserve">Putusan Pengadilan atau Penetapan Hakim/Ketua Pengadilan mengenai pembagian harta waris yang memuat penunjukan hak atas tanah atau Hak Milik Atas Satuan </w:t>
      </w:r>
      <w:r w:rsidRPr="00432F57">
        <w:rPr>
          <w:rFonts w:ascii="Times New Roman" w:hAnsi="Times New Roman" w:cs="Times New Roman"/>
          <w:lang w:val="en-US"/>
        </w:rPr>
        <w:lastRenderedPageBreak/>
        <w:t xml:space="preserve">Rumah Susun yang bersangkutan sebagai telah dihibah wasiatkan kepada pemohon, </w:t>
      </w:r>
      <w:r w:rsidRPr="00432F57">
        <w:rPr>
          <w:rFonts w:ascii="Times New Roman" w:hAnsi="Times New Roman" w:cs="Times New Roman"/>
          <w:bCs/>
          <w:lang w:val="en-US"/>
        </w:rPr>
        <w:t>atau</w:t>
      </w:r>
    </w:p>
    <w:p w14:paraId="067873F0" w14:textId="77777777" w:rsidR="00DD2481" w:rsidRPr="00432F57" w:rsidRDefault="00DD2481" w:rsidP="000316B5">
      <w:pPr>
        <w:pStyle w:val="ListParagraph"/>
        <w:numPr>
          <w:ilvl w:val="0"/>
          <w:numId w:val="4"/>
        </w:numPr>
        <w:adjustRightInd w:val="0"/>
        <w:snapToGrid w:val="0"/>
        <w:spacing w:line="360" w:lineRule="auto"/>
        <w:jc w:val="both"/>
        <w:rPr>
          <w:rFonts w:ascii="Times New Roman" w:hAnsi="Times New Roman" w:cs="Times New Roman"/>
          <w:b/>
          <w:bCs/>
          <w:lang w:val="en-US"/>
        </w:rPr>
      </w:pPr>
      <w:r w:rsidRPr="00432F57">
        <w:rPr>
          <w:rFonts w:ascii="Times New Roman" w:hAnsi="Times New Roman" w:cs="Times New Roman"/>
          <w:lang w:val="en-US"/>
        </w:rPr>
        <w:t xml:space="preserve">Akta PPAT mengenai hibah yang dilakukan oleh Pelaksana Wasiat atas nama pemberi hibah wasiat sebagai pelaksanaan dari wasiat yang dikuasakan pelaksanaannya kepada Pelaksana Wasiat tersebut, </w:t>
      </w:r>
      <w:r w:rsidRPr="00432F57">
        <w:rPr>
          <w:rFonts w:ascii="Times New Roman" w:hAnsi="Times New Roman" w:cs="Times New Roman"/>
          <w:bCs/>
          <w:lang w:val="en-US"/>
        </w:rPr>
        <w:t>atau</w:t>
      </w:r>
    </w:p>
    <w:p w14:paraId="6FBC3261" w14:textId="2C710278" w:rsidR="00DD2481" w:rsidRPr="00432F57" w:rsidRDefault="00DD2481" w:rsidP="000316B5">
      <w:pPr>
        <w:pStyle w:val="ListParagraph"/>
        <w:numPr>
          <w:ilvl w:val="0"/>
          <w:numId w:val="4"/>
        </w:numPr>
        <w:adjustRightInd w:val="0"/>
        <w:snapToGrid w:val="0"/>
        <w:spacing w:line="360" w:lineRule="auto"/>
        <w:jc w:val="both"/>
        <w:rPr>
          <w:rFonts w:ascii="Times New Roman" w:hAnsi="Times New Roman" w:cs="Times New Roman"/>
          <w:b/>
          <w:bCs/>
          <w:lang w:val="en-US"/>
        </w:rPr>
      </w:pPr>
      <w:r w:rsidRPr="00432F57">
        <w:rPr>
          <w:rFonts w:ascii="Times New Roman" w:hAnsi="Times New Roman" w:cs="Times New Roman"/>
          <w:lang w:val="en-US"/>
        </w:rPr>
        <w:t>akta pembagian waris sebagaimana dimaksud dalam Pasal 111 ayat (2) yang memuat penunjukan hak atas tanah atau Hak Milik Atas Satuan Rumah Susun yang bersangkutan sebagai telah dihibah wasiatkan kepada pemohon.</w:t>
      </w:r>
    </w:p>
    <w:p w14:paraId="21E5AA4D" w14:textId="77777777" w:rsidR="00DD2481" w:rsidRPr="00432F57" w:rsidRDefault="00DD2481" w:rsidP="000316B5">
      <w:pPr>
        <w:adjustRightInd w:val="0"/>
        <w:snapToGrid w:val="0"/>
        <w:spacing w:line="360" w:lineRule="auto"/>
        <w:ind w:firstLine="360"/>
        <w:jc w:val="both"/>
        <w:rPr>
          <w:rFonts w:ascii="Times New Roman" w:hAnsi="Times New Roman" w:cs="Times New Roman"/>
          <w:lang w:val="en-US"/>
        </w:rPr>
      </w:pPr>
      <w:r w:rsidRPr="00432F57">
        <w:rPr>
          <w:rFonts w:ascii="Times New Roman" w:hAnsi="Times New Roman" w:cs="Times New Roman"/>
          <w:bCs/>
          <w:lang w:val="en-US"/>
        </w:rPr>
        <w:t>Salah</w:t>
      </w:r>
      <w:r w:rsidRPr="00432F57">
        <w:rPr>
          <w:rFonts w:ascii="Times New Roman" w:hAnsi="Times New Roman" w:cs="Times New Roman"/>
          <w:lang w:val="en-US"/>
        </w:rPr>
        <w:t xml:space="preserve"> satu dokumen pendukung tersebut harus dilampirkan pada saat pendaftaran peralihan hak. Syarat yang lain adalah surat kuasa jika dikuasakan pada saat pendaftaran peralihan hak, BPHTB atas bidang datang, bukti pelunasan PPh.</w:t>
      </w:r>
    </w:p>
    <w:p w14:paraId="02C31794" w14:textId="7D622654" w:rsidR="00DD2481" w:rsidRPr="00432F57" w:rsidRDefault="00DD2481" w:rsidP="000316B5">
      <w:pPr>
        <w:adjustRightInd w:val="0"/>
        <w:snapToGrid w:val="0"/>
        <w:spacing w:line="360" w:lineRule="auto"/>
        <w:ind w:firstLine="360"/>
        <w:jc w:val="both"/>
        <w:rPr>
          <w:rFonts w:ascii="Times New Roman" w:hAnsi="Times New Roman" w:cs="Times New Roman"/>
          <w:lang w:val="en-US"/>
        </w:rPr>
      </w:pPr>
      <w:r w:rsidRPr="00432F57">
        <w:rPr>
          <w:rFonts w:ascii="Times New Roman" w:hAnsi="Times New Roman" w:cs="Times New Roman"/>
          <w:bCs/>
          <w:lang w:val="en-US"/>
        </w:rPr>
        <w:t>Setelah</w:t>
      </w:r>
      <w:r w:rsidRPr="00432F57">
        <w:rPr>
          <w:rFonts w:ascii="Times New Roman" w:hAnsi="Times New Roman" w:cs="Times New Roman"/>
          <w:lang w:val="en-US"/>
        </w:rPr>
        <w:t xml:space="preserve"> dilakukan wawancara dengan pihak Badan Pertanahan Nasional Kantor Pertanahan di beberapa lokasi, terkait syarat peralihan hak dari wasiat yang disertai dengan Akta Hibah Wasiat (</w:t>
      </w:r>
      <w:r w:rsidRPr="00432F57">
        <w:rPr>
          <w:rFonts w:ascii="Times New Roman" w:hAnsi="Times New Roman" w:cs="Times New Roman"/>
          <w:i/>
          <w:iCs/>
          <w:lang w:val="en-US"/>
        </w:rPr>
        <w:t>legaat</w:t>
      </w:r>
      <w:r w:rsidRPr="00432F57">
        <w:rPr>
          <w:rFonts w:ascii="Times New Roman" w:hAnsi="Times New Roman" w:cs="Times New Roman"/>
          <w:lang w:val="en-US"/>
        </w:rPr>
        <w:t>) syarat-syarat yang diberitahukan sudah sesuai dengan ketentuan Pasal 112 Peraturan Menteri Negara Agraria/Kepala Badan Pertanahan Nasional Nomor 3 Tahun 1997 Tentang Ketentuan Pelaksanaan Peraturan Pemerintah Nomor 24 Tahun 1997 Tentang Pendaftaran Tanah.</w:t>
      </w:r>
    </w:p>
    <w:p w14:paraId="116C46CF" w14:textId="77777777" w:rsidR="00DD2481" w:rsidRPr="00432F57" w:rsidRDefault="00DD2481" w:rsidP="000316B5">
      <w:pPr>
        <w:adjustRightInd w:val="0"/>
        <w:snapToGrid w:val="0"/>
        <w:spacing w:line="360" w:lineRule="auto"/>
        <w:ind w:firstLine="360"/>
        <w:jc w:val="both"/>
        <w:rPr>
          <w:rFonts w:ascii="Times New Roman" w:hAnsi="Times New Roman" w:cs="Times New Roman"/>
          <w:lang w:val="en-US"/>
        </w:rPr>
      </w:pPr>
      <w:r w:rsidRPr="00432F57">
        <w:rPr>
          <w:rFonts w:ascii="Times New Roman" w:hAnsi="Times New Roman" w:cs="Times New Roman"/>
          <w:bCs/>
          <w:lang w:val="en-US"/>
        </w:rPr>
        <w:t>Setelah</w:t>
      </w:r>
      <w:r w:rsidRPr="00432F57">
        <w:rPr>
          <w:rFonts w:ascii="Times New Roman" w:hAnsi="Times New Roman" w:cs="Times New Roman"/>
          <w:lang w:val="en-US"/>
        </w:rPr>
        <w:t xml:space="preserve"> objek hibah wasiat diterima oleh penerima hibah dan bukti hak telah beralih dari pemberi hibah ke penerima hibah, dan juga harta warisan yang lain sudah diterima oleh ahli waris yang berhak, maka berakhir sudah proses dalam pembagian warisan yang disertai Akta Hibah Wasiat (</w:t>
      </w:r>
      <w:r w:rsidRPr="00432F57">
        <w:rPr>
          <w:rFonts w:ascii="Times New Roman" w:hAnsi="Times New Roman" w:cs="Times New Roman"/>
          <w:i/>
          <w:iCs/>
          <w:lang w:val="en-US"/>
        </w:rPr>
        <w:t>legaat)</w:t>
      </w:r>
      <w:r w:rsidRPr="00432F57">
        <w:rPr>
          <w:rFonts w:ascii="Times New Roman" w:hAnsi="Times New Roman" w:cs="Times New Roman"/>
          <w:lang w:val="en-US"/>
        </w:rPr>
        <w:t xml:space="preserve"> tersebut.</w:t>
      </w:r>
    </w:p>
    <w:p w14:paraId="01E535F7" w14:textId="77777777" w:rsidR="00DD2481" w:rsidRPr="00432F57" w:rsidRDefault="00DD2481" w:rsidP="000316B5">
      <w:pPr>
        <w:adjustRightInd w:val="0"/>
        <w:snapToGrid w:val="0"/>
        <w:spacing w:line="360" w:lineRule="auto"/>
        <w:ind w:firstLine="360"/>
        <w:jc w:val="both"/>
        <w:rPr>
          <w:rFonts w:ascii="Times New Roman" w:hAnsi="Times New Roman" w:cs="Times New Roman"/>
          <w:lang w:val="en-US"/>
        </w:rPr>
      </w:pPr>
      <w:r w:rsidRPr="00432F57">
        <w:rPr>
          <w:rFonts w:ascii="Times New Roman" w:hAnsi="Times New Roman" w:cs="Times New Roman"/>
          <w:bCs/>
          <w:lang w:val="en-US"/>
        </w:rPr>
        <w:t>Dapat</w:t>
      </w:r>
      <w:r w:rsidRPr="00432F57">
        <w:rPr>
          <w:rFonts w:ascii="Times New Roman" w:hAnsi="Times New Roman" w:cs="Times New Roman"/>
          <w:lang w:val="en-US"/>
        </w:rPr>
        <w:t xml:space="preserve"> disimpulkan bahwa jika Akta Hibah Wasiat (</w:t>
      </w:r>
      <w:r w:rsidRPr="00432F57">
        <w:rPr>
          <w:rFonts w:ascii="Times New Roman" w:hAnsi="Times New Roman" w:cs="Times New Roman"/>
          <w:i/>
          <w:iCs/>
          <w:lang w:val="en-US"/>
        </w:rPr>
        <w:t>legaat</w:t>
      </w:r>
      <w:r w:rsidRPr="00432F57">
        <w:rPr>
          <w:rFonts w:ascii="Times New Roman" w:hAnsi="Times New Roman" w:cs="Times New Roman"/>
          <w:lang w:val="en-US"/>
        </w:rPr>
        <w:t>) yang telah mengalami degragasi menjadi surat di bawah tangan dapat diperlakukan sebagai akta autentik jika didukung dengan alat bukti lain. Dan dalam hal pelaksanaan untuk pembagian dan peralihan hak atas hibah wasiat tetap menjalani ketentuan-ketentuan yang berlaku.</w:t>
      </w:r>
    </w:p>
    <w:p w14:paraId="76A3C896" w14:textId="77777777" w:rsidR="00DD2481" w:rsidRPr="00432F57" w:rsidRDefault="00DD2481" w:rsidP="000316B5">
      <w:pPr>
        <w:spacing w:line="360" w:lineRule="auto"/>
        <w:ind w:right="49"/>
        <w:jc w:val="both"/>
        <w:rPr>
          <w:rFonts w:ascii="Times New Roman" w:hAnsi="Times New Roman" w:cs="Times New Roman"/>
          <w:lang w:val="en-US"/>
        </w:rPr>
      </w:pPr>
    </w:p>
    <w:p w14:paraId="087C590F" w14:textId="6EF5A707" w:rsidR="009B4F95" w:rsidRPr="00E95519" w:rsidRDefault="009B4F95" w:rsidP="00E95519">
      <w:pPr>
        <w:spacing w:line="360" w:lineRule="auto"/>
        <w:rPr>
          <w:rFonts w:ascii="Times New Roman" w:hAnsi="Times New Roman" w:cs="Times New Roman"/>
          <w:b/>
          <w:bCs/>
          <w:lang w:val="en-US"/>
        </w:rPr>
      </w:pPr>
      <w:r w:rsidRPr="00E95519">
        <w:rPr>
          <w:rFonts w:ascii="Times New Roman" w:hAnsi="Times New Roman" w:cs="Times New Roman"/>
          <w:b/>
          <w:bCs/>
          <w:lang w:val="en-US"/>
        </w:rPr>
        <w:t>Kesimpulan</w:t>
      </w:r>
    </w:p>
    <w:p w14:paraId="184B54AB" w14:textId="77777777" w:rsidR="00B91C00" w:rsidRPr="00432F57" w:rsidRDefault="00B91C00" w:rsidP="000316B5">
      <w:pPr>
        <w:adjustRightInd w:val="0"/>
        <w:snapToGrid w:val="0"/>
        <w:spacing w:line="360" w:lineRule="auto"/>
        <w:ind w:firstLine="426"/>
        <w:jc w:val="both"/>
        <w:rPr>
          <w:rFonts w:ascii="Times New Roman" w:hAnsi="Times New Roman" w:cs="Times New Roman"/>
          <w:lang w:val="en-US"/>
        </w:rPr>
      </w:pPr>
      <w:r w:rsidRPr="00432F57">
        <w:rPr>
          <w:rFonts w:ascii="Times New Roman" w:hAnsi="Times New Roman" w:cs="Times New Roman"/>
          <w:lang w:val="en-US"/>
        </w:rPr>
        <w:t>bahwa suatu akta autentik yang dibuat oleh seorang notaris dapat terdegradasi atau hanya memiliki kekuatan pembuktian sebagai pembuktian permulaan atau surat di bawah tangan jika terbukti tidak memenuhi ketentuan dari Pasal 1868 dan Pasal 1869 KUH Perdata dan tidak mengikuti ketentuan dari UU Jabatan Notaris.</w:t>
      </w:r>
    </w:p>
    <w:p w14:paraId="1CFBDE31" w14:textId="77777777" w:rsidR="00B91C00" w:rsidRPr="00432F57" w:rsidRDefault="00B91C00" w:rsidP="000316B5">
      <w:pPr>
        <w:adjustRightInd w:val="0"/>
        <w:snapToGrid w:val="0"/>
        <w:spacing w:line="360" w:lineRule="auto"/>
        <w:ind w:firstLine="426"/>
        <w:jc w:val="both"/>
        <w:rPr>
          <w:rFonts w:ascii="Times New Roman" w:hAnsi="Times New Roman" w:cs="Times New Roman"/>
          <w:lang w:val="en-US"/>
        </w:rPr>
      </w:pPr>
      <w:r w:rsidRPr="00432F57">
        <w:rPr>
          <w:rFonts w:ascii="Times New Roman" w:hAnsi="Times New Roman" w:cs="Times New Roman"/>
          <w:lang w:val="en-US"/>
        </w:rPr>
        <w:t xml:space="preserve">Bahwa akta di bawah tangan dapat kembali memiliki suatu kekuatan pembuktian yang sempurna jika di akui oleh para pihak dan atau jika di akui secara hukum tentang kebenaran surat di bawah tangan. Dan dalam kasus di Mahkamah Agung dengan nomor  perkara 3466 </w:t>
      </w:r>
      <w:r w:rsidRPr="00432F57">
        <w:rPr>
          <w:rFonts w:ascii="Times New Roman" w:hAnsi="Times New Roman" w:cs="Times New Roman"/>
          <w:lang w:val="en-US"/>
        </w:rPr>
        <w:lastRenderedPageBreak/>
        <w:t>K/PDT/2016 , bahwa Akta Hibah Wasiat (</w:t>
      </w:r>
      <w:r w:rsidRPr="00432F57">
        <w:rPr>
          <w:rFonts w:ascii="Times New Roman" w:hAnsi="Times New Roman" w:cs="Times New Roman"/>
          <w:i/>
          <w:iCs/>
          <w:lang w:val="en-US"/>
        </w:rPr>
        <w:t>legaat</w:t>
      </w:r>
      <w:r w:rsidRPr="00432F57">
        <w:rPr>
          <w:rFonts w:ascii="Times New Roman" w:hAnsi="Times New Roman" w:cs="Times New Roman"/>
          <w:lang w:val="en-US"/>
        </w:rPr>
        <w:t xml:space="preserve">) Nomor 6 tanggal 9 Desember 2005 yang dibuat di hadapan Sigit Siswanto, S.H., Notaris di Kota Depok telah terbukti tidak memenuhi ketentuan Undang Undang Jabatan Notarsi dalam pembuatannya dan telah memenuhi ketentuan dalam Pasal 1868 dan Pasal 1869 KUH Perdata, yang menyebabakan akta </w:t>
      </w:r>
      <w:r w:rsidRPr="00432F57">
        <w:rPr>
          <w:rFonts w:ascii="Times New Roman" w:hAnsi="Times New Roman" w:cs="Times New Roman"/>
          <w:i/>
          <w:iCs/>
          <w:lang w:val="en-US"/>
        </w:rPr>
        <w:t>legaat</w:t>
      </w:r>
      <w:r w:rsidRPr="00432F57">
        <w:rPr>
          <w:rFonts w:ascii="Times New Roman" w:hAnsi="Times New Roman" w:cs="Times New Roman"/>
          <w:lang w:val="en-US"/>
        </w:rPr>
        <w:t xml:space="preserve"> tersebut menjadi surat di bawah tangan.</w:t>
      </w:r>
    </w:p>
    <w:p w14:paraId="0587CEE1" w14:textId="77777777" w:rsidR="00B91C00" w:rsidRPr="00432F57" w:rsidRDefault="00B91C00" w:rsidP="000316B5">
      <w:pPr>
        <w:adjustRightInd w:val="0"/>
        <w:snapToGrid w:val="0"/>
        <w:spacing w:line="360" w:lineRule="auto"/>
        <w:ind w:firstLine="426"/>
        <w:jc w:val="both"/>
        <w:rPr>
          <w:rFonts w:ascii="Times New Roman" w:hAnsi="Times New Roman" w:cs="Times New Roman"/>
          <w:lang w:val="en-US"/>
        </w:rPr>
      </w:pPr>
      <w:r w:rsidRPr="00432F57">
        <w:rPr>
          <w:rFonts w:ascii="Times New Roman" w:hAnsi="Times New Roman" w:cs="Times New Roman"/>
          <w:lang w:val="en-US"/>
        </w:rPr>
        <w:t>Namun, karena adanya Akta Pernyataan Nomor 6 tanggal 8 Oktober 2007 yang dibuat di hadapan Theresia Siti Rahayu, S.H. Notaris di Jakarta, dan di perkuat dengan Surat Pernyataan yang bermeterai cukup pada tanggal 8 Oktober 2007 yang dibuat di bawah tangan yang di buat oleh penggugat yang intinya berisi bahwa tergugat tunduk pada Akta Hibah Wasiat. Sesuai dengan Pasal 1875 KUH Perdata, bahwa jika surat di bawah tangan yang di akui atau dibenarkan secara hukum, dalam kasusu ini dengan adanya alat bukti lain, maka menyebabkan timbulnya pembuktian lengkap seperti Akta Autentik atau menjadi pembuktian yang sempurna.</w:t>
      </w:r>
    </w:p>
    <w:p w14:paraId="2C19E465" w14:textId="573C9A77" w:rsidR="00B91C00" w:rsidRPr="00432F57" w:rsidRDefault="00B91C00" w:rsidP="000316B5">
      <w:pPr>
        <w:adjustRightInd w:val="0"/>
        <w:snapToGrid w:val="0"/>
        <w:spacing w:line="360" w:lineRule="auto"/>
        <w:ind w:firstLine="426"/>
        <w:jc w:val="both"/>
        <w:rPr>
          <w:rFonts w:ascii="Times New Roman" w:hAnsi="Times New Roman" w:cs="Times New Roman"/>
          <w:lang w:val="en-US"/>
        </w:rPr>
      </w:pPr>
      <w:r w:rsidRPr="00432F57">
        <w:rPr>
          <w:rFonts w:ascii="Times New Roman" w:hAnsi="Times New Roman" w:cs="Times New Roman"/>
          <w:lang w:val="en-US"/>
        </w:rPr>
        <w:t>Karena Akta Hibah Wasiat (</w:t>
      </w:r>
      <w:r w:rsidRPr="00432F57">
        <w:rPr>
          <w:rFonts w:ascii="Times New Roman" w:hAnsi="Times New Roman" w:cs="Times New Roman"/>
          <w:i/>
          <w:iCs/>
          <w:lang w:val="en-US"/>
        </w:rPr>
        <w:t>legaat</w:t>
      </w:r>
      <w:r w:rsidRPr="00432F57">
        <w:rPr>
          <w:rFonts w:ascii="Times New Roman" w:hAnsi="Times New Roman" w:cs="Times New Roman"/>
          <w:lang w:val="en-US"/>
        </w:rPr>
        <w:t>) nomor 6 tersebut kembali memiliki pembuktian sempurna, maka Hibah Wasiat dapat di jalankan. Pembagian harta hibah wasiat mengikuti peraturan perundang-undangan yang berlaku, hingga peralihan haknya.</w:t>
      </w:r>
    </w:p>
    <w:p w14:paraId="751C85EC" w14:textId="624A960F" w:rsidR="00B91C00" w:rsidRPr="00432F57" w:rsidRDefault="00B91C00" w:rsidP="000316B5">
      <w:pPr>
        <w:adjustRightInd w:val="0"/>
        <w:snapToGrid w:val="0"/>
        <w:spacing w:line="360" w:lineRule="auto"/>
        <w:ind w:firstLine="426"/>
        <w:jc w:val="both"/>
        <w:rPr>
          <w:rFonts w:ascii="Times New Roman" w:hAnsi="Times New Roman" w:cs="Times New Roman"/>
          <w:lang w:val="en-US"/>
        </w:rPr>
      </w:pPr>
    </w:p>
    <w:p w14:paraId="626BA9DE" w14:textId="5760A37B" w:rsidR="00B91C00" w:rsidRDefault="00B91C00" w:rsidP="000316B5">
      <w:pPr>
        <w:adjustRightInd w:val="0"/>
        <w:snapToGrid w:val="0"/>
        <w:spacing w:line="360" w:lineRule="auto"/>
        <w:ind w:firstLine="426"/>
        <w:jc w:val="both"/>
        <w:rPr>
          <w:rFonts w:ascii="Times New Roman" w:hAnsi="Times New Roman" w:cs="Times New Roman"/>
          <w:lang w:val="en-US"/>
        </w:rPr>
      </w:pPr>
    </w:p>
    <w:p w14:paraId="316C8CDC" w14:textId="2C64B255" w:rsidR="00B91C00" w:rsidRDefault="00B91C00" w:rsidP="000316B5">
      <w:pPr>
        <w:adjustRightInd w:val="0"/>
        <w:snapToGrid w:val="0"/>
        <w:spacing w:line="360" w:lineRule="auto"/>
        <w:ind w:firstLine="426"/>
        <w:jc w:val="both"/>
        <w:rPr>
          <w:rFonts w:ascii="Times New Roman" w:hAnsi="Times New Roman" w:cs="Times New Roman"/>
          <w:lang w:val="en-US"/>
        </w:rPr>
      </w:pPr>
    </w:p>
    <w:p w14:paraId="2E1A3BA0" w14:textId="3F6E2D4F" w:rsidR="00B91C00" w:rsidRDefault="00B91C00" w:rsidP="000316B5">
      <w:pPr>
        <w:adjustRightInd w:val="0"/>
        <w:snapToGrid w:val="0"/>
        <w:spacing w:line="360" w:lineRule="auto"/>
        <w:ind w:firstLine="426"/>
        <w:jc w:val="both"/>
        <w:rPr>
          <w:rFonts w:ascii="Times New Roman" w:hAnsi="Times New Roman" w:cs="Times New Roman"/>
          <w:lang w:val="en-US"/>
        </w:rPr>
      </w:pPr>
    </w:p>
    <w:p w14:paraId="00CD14C8" w14:textId="56A2F168" w:rsidR="00B91C00" w:rsidRDefault="00B91C00" w:rsidP="000316B5">
      <w:pPr>
        <w:adjustRightInd w:val="0"/>
        <w:snapToGrid w:val="0"/>
        <w:spacing w:line="360" w:lineRule="auto"/>
        <w:ind w:firstLine="426"/>
        <w:jc w:val="both"/>
        <w:rPr>
          <w:rFonts w:ascii="Times New Roman" w:hAnsi="Times New Roman" w:cs="Times New Roman"/>
          <w:lang w:val="en-US"/>
        </w:rPr>
      </w:pPr>
    </w:p>
    <w:p w14:paraId="4413F7D3" w14:textId="4D17452D" w:rsidR="00B91C00" w:rsidRDefault="00B91C00" w:rsidP="000316B5">
      <w:pPr>
        <w:adjustRightInd w:val="0"/>
        <w:snapToGrid w:val="0"/>
        <w:spacing w:line="360" w:lineRule="auto"/>
        <w:ind w:firstLine="426"/>
        <w:jc w:val="both"/>
        <w:rPr>
          <w:rFonts w:ascii="Times New Roman" w:hAnsi="Times New Roman" w:cs="Times New Roman"/>
          <w:lang w:val="en-US"/>
        </w:rPr>
      </w:pPr>
    </w:p>
    <w:p w14:paraId="10C59BED" w14:textId="07FB9F01" w:rsidR="00B91C00" w:rsidRDefault="00B91C00" w:rsidP="000316B5">
      <w:pPr>
        <w:adjustRightInd w:val="0"/>
        <w:snapToGrid w:val="0"/>
        <w:spacing w:line="360" w:lineRule="auto"/>
        <w:ind w:firstLine="426"/>
        <w:jc w:val="both"/>
        <w:rPr>
          <w:rFonts w:ascii="Times New Roman" w:hAnsi="Times New Roman" w:cs="Times New Roman"/>
          <w:lang w:val="en-US"/>
        </w:rPr>
      </w:pPr>
    </w:p>
    <w:p w14:paraId="5B0F9CEA" w14:textId="010395A7" w:rsidR="00B91C00" w:rsidRDefault="00B91C00" w:rsidP="000316B5">
      <w:pPr>
        <w:adjustRightInd w:val="0"/>
        <w:snapToGrid w:val="0"/>
        <w:spacing w:line="360" w:lineRule="auto"/>
        <w:ind w:firstLine="426"/>
        <w:jc w:val="both"/>
        <w:rPr>
          <w:rFonts w:ascii="Times New Roman" w:hAnsi="Times New Roman" w:cs="Times New Roman"/>
          <w:lang w:val="en-US"/>
        </w:rPr>
      </w:pPr>
    </w:p>
    <w:p w14:paraId="0190D694" w14:textId="2C849401" w:rsidR="00B91C00" w:rsidRDefault="00B91C00" w:rsidP="000316B5">
      <w:pPr>
        <w:adjustRightInd w:val="0"/>
        <w:snapToGrid w:val="0"/>
        <w:spacing w:line="360" w:lineRule="auto"/>
        <w:ind w:firstLine="426"/>
        <w:jc w:val="both"/>
        <w:rPr>
          <w:rFonts w:ascii="Times New Roman" w:hAnsi="Times New Roman" w:cs="Times New Roman"/>
          <w:lang w:val="en-US"/>
        </w:rPr>
      </w:pPr>
    </w:p>
    <w:p w14:paraId="752EBE17" w14:textId="1D3F741A" w:rsidR="00B91C00" w:rsidRDefault="00B91C00" w:rsidP="000316B5">
      <w:pPr>
        <w:adjustRightInd w:val="0"/>
        <w:snapToGrid w:val="0"/>
        <w:spacing w:line="360" w:lineRule="auto"/>
        <w:ind w:firstLine="426"/>
        <w:jc w:val="both"/>
        <w:rPr>
          <w:rFonts w:ascii="Times New Roman" w:hAnsi="Times New Roman" w:cs="Times New Roman"/>
          <w:lang w:val="en-US"/>
        </w:rPr>
      </w:pPr>
    </w:p>
    <w:p w14:paraId="2655CF5B" w14:textId="45009B98" w:rsidR="00B91C00" w:rsidRDefault="00B91C00" w:rsidP="000316B5">
      <w:pPr>
        <w:adjustRightInd w:val="0"/>
        <w:snapToGrid w:val="0"/>
        <w:spacing w:line="360" w:lineRule="auto"/>
        <w:ind w:firstLine="426"/>
        <w:jc w:val="both"/>
        <w:rPr>
          <w:rFonts w:ascii="Times New Roman" w:hAnsi="Times New Roman" w:cs="Times New Roman"/>
          <w:lang w:val="en-US"/>
        </w:rPr>
      </w:pPr>
    </w:p>
    <w:p w14:paraId="435DDF46" w14:textId="034B5E18" w:rsidR="00B91C00" w:rsidRDefault="00B91C00" w:rsidP="000316B5">
      <w:pPr>
        <w:adjustRightInd w:val="0"/>
        <w:snapToGrid w:val="0"/>
        <w:spacing w:line="360" w:lineRule="auto"/>
        <w:ind w:firstLine="426"/>
        <w:jc w:val="both"/>
        <w:rPr>
          <w:rFonts w:ascii="Times New Roman" w:hAnsi="Times New Roman" w:cs="Times New Roman"/>
          <w:lang w:val="en-US"/>
        </w:rPr>
      </w:pPr>
    </w:p>
    <w:p w14:paraId="7D657424" w14:textId="3825767A" w:rsidR="00B91C00" w:rsidRDefault="00B91C00" w:rsidP="000316B5">
      <w:pPr>
        <w:adjustRightInd w:val="0"/>
        <w:snapToGrid w:val="0"/>
        <w:spacing w:line="360" w:lineRule="auto"/>
        <w:ind w:firstLine="426"/>
        <w:jc w:val="both"/>
        <w:rPr>
          <w:rFonts w:ascii="Times New Roman" w:hAnsi="Times New Roman" w:cs="Times New Roman"/>
          <w:lang w:val="en-US"/>
        </w:rPr>
      </w:pPr>
    </w:p>
    <w:p w14:paraId="103EF85F" w14:textId="5ACB0404" w:rsidR="00B91C00" w:rsidRDefault="00B91C00" w:rsidP="000316B5">
      <w:pPr>
        <w:adjustRightInd w:val="0"/>
        <w:snapToGrid w:val="0"/>
        <w:spacing w:line="360" w:lineRule="auto"/>
        <w:ind w:firstLine="426"/>
        <w:jc w:val="both"/>
        <w:rPr>
          <w:rFonts w:ascii="Times New Roman" w:hAnsi="Times New Roman" w:cs="Times New Roman"/>
          <w:lang w:val="en-US"/>
        </w:rPr>
      </w:pPr>
    </w:p>
    <w:p w14:paraId="3965ED70" w14:textId="1652AF51" w:rsidR="00B91C00" w:rsidRDefault="00B91C00" w:rsidP="000316B5">
      <w:pPr>
        <w:adjustRightInd w:val="0"/>
        <w:snapToGrid w:val="0"/>
        <w:spacing w:line="360" w:lineRule="auto"/>
        <w:ind w:firstLine="426"/>
        <w:jc w:val="both"/>
        <w:rPr>
          <w:rFonts w:ascii="Times New Roman" w:hAnsi="Times New Roman" w:cs="Times New Roman"/>
          <w:lang w:val="en-US"/>
        </w:rPr>
      </w:pPr>
    </w:p>
    <w:p w14:paraId="7D1C70CB" w14:textId="472008B1" w:rsidR="00B91C00" w:rsidRDefault="00B91C00" w:rsidP="000316B5">
      <w:pPr>
        <w:adjustRightInd w:val="0"/>
        <w:snapToGrid w:val="0"/>
        <w:spacing w:line="360" w:lineRule="auto"/>
        <w:ind w:firstLine="426"/>
        <w:jc w:val="both"/>
        <w:rPr>
          <w:rFonts w:ascii="Times New Roman" w:hAnsi="Times New Roman" w:cs="Times New Roman"/>
          <w:lang w:val="en-US"/>
        </w:rPr>
      </w:pPr>
    </w:p>
    <w:p w14:paraId="32FA4C56" w14:textId="474F5782" w:rsidR="00B91C00" w:rsidRDefault="00B91C00" w:rsidP="000316B5">
      <w:pPr>
        <w:adjustRightInd w:val="0"/>
        <w:snapToGrid w:val="0"/>
        <w:spacing w:line="360" w:lineRule="auto"/>
        <w:ind w:firstLine="426"/>
        <w:jc w:val="both"/>
        <w:rPr>
          <w:rFonts w:ascii="Times New Roman" w:hAnsi="Times New Roman" w:cs="Times New Roman"/>
          <w:lang w:val="en-US"/>
        </w:rPr>
      </w:pPr>
    </w:p>
    <w:p w14:paraId="49DCEF04" w14:textId="3BCA4FA9" w:rsidR="00B91C00" w:rsidRDefault="00B91C00" w:rsidP="000316B5">
      <w:pPr>
        <w:adjustRightInd w:val="0"/>
        <w:snapToGrid w:val="0"/>
        <w:spacing w:line="360" w:lineRule="auto"/>
        <w:ind w:firstLine="426"/>
        <w:jc w:val="both"/>
        <w:rPr>
          <w:rFonts w:ascii="Times New Roman" w:hAnsi="Times New Roman" w:cs="Times New Roman"/>
          <w:lang w:val="en-US"/>
        </w:rPr>
      </w:pPr>
    </w:p>
    <w:p w14:paraId="5B5ECCC0" w14:textId="5EE1D118" w:rsidR="00B91C00" w:rsidRDefault="00B91C00" w:rsidP="000316B5">
      <w:pPr>
        <w:adjustRightInd w:val="0"/>
        <w:snapToGrid w:val="0"/>
        <w:spacing w:line="360" w:lineRule="auto"/>
        <w:ind w:firstLine="426"/>
        <w:jc w:val="both"/>
        <w:rPr>
          <w:rFonts w:ascii="Times New Roman" w:hAnsi="Times New Roman" w:cs="Times New Roman"/>
          <w:lang w:val="en-US"/>
        </w:rPr>
      </w:pPr>
    </w:p>
    <w:p w14:paraId="181F5C6A" w14:textId="0629080E" w:rsidR="00B91C00" w:rsidRDefault="00B91C00" w:rsidP="000316B5">
      <w:pPr>
        <w:adjustRightInd w:val="0"/>
        <w:snapToGrid w:val="0"/>
        <w:spacing w:line="360" w:lineRule="auto"/>
        <w:ind w:firstLine="426"/>
        <w:jc w:val="both"/>
        <w:rPr>
          <w:rFonts w:ascii="Times New Roman" w:hAnsi="Times New Roman" w:cs="Times New Roman"/>
          <w:lang w:val="en-US"/>
        </w:rPr>
      </w:pPr>
    </w:p>
    <w:p w14:paraId="6F26C7BE" w14:textId="3DC9A8E1" w:rsidR="00B91C00" w:rsidRDefault="00B91C00" w:rsidP="000316B5">
      <w:pPr>
        <w:adjustRightInd w:val="0"/>
        <w:snapToGrid w:val="0"/>
        <w:spacing w:line="360" w:lineRule="auto"/>
        <w:ind w:firstLine="426"/>
        <w:jc w:val="both"/>
        <w:rPr>
          <w:rFonts w:ascii="Times New Roman" w:hAnsi="Times New Roman" w:cs="Times New Roman"/>
          <w:lang w:val="en-US"/>
        </w:rPr>
      </w:pPr>
    </w:p>
    <w:p w14:paraId="6E7D2A89" w14:textId="52D5C434" w:rsidR="00B91C00" w:rsidRDefault="00B91C00" w:rsidP="00E95519">
      <w:pPr>
        <w:adjustRightInd w:val="0"/>
        <w:snapToGrid w:val="0"/>
        <w:spacing w:line="360" w:lineRule="auto"/>
        <w:jc w:val="both"/>
        <w:rPr>
          <w:rFonts w:ascii="Times New Roman" w:hAnsi="Times New Roman" w:cs="Times New Roman"/>
          <w:lang w:val="en-US"/>
        </w:rPr>
      </w:pPr>
    </w:p>
    <w:p w14:paraId="6DD4D13C" w14:textId="186BDC8A" w:rsidR="00B91C00" w:rsidRDefault="00B91C00" w:rsidP="000316B5">
      <w:pPr>
        <w:adjustRightInd w:val="0"/>
        <w:snapToGrid w:val="0"/>
        <w:spacing w:line="360" w:lineRule="auto"/>
        <w:ind w:firstLine="426"/>
        <w:jc w:val="both"/>
        <w:rPr>
          <w:rFonts w:ascii="Times New Roman" w:hAnsi="Times New Roman" w:cs="Times New Roman"/>
          <w:lang w:val="en-US"/>
        </w:rPr>
      </w:pPr>
    </w:p>
    <w:p w14:paraId="7CF869C7" w14:textId="60FEFAB7" w:rsidR="00B91C00" w:rsidRDefault="00B91C00" w:rsidP="000316B5">
      <w:pPr>
        <w:adjustRightInd w:val="0"/>
        <w:snapToGrid w:val="0"/>
        <w:spacing w:line="360" w:lineRule="auto"/>
        <w:ind w:firstLine="426"/>
        <w:jc w:val="both"/>
        <w:rPr>
          <w:rFonts w:ascii="Times New Roman" w:hAnsi="Times New Roman" w:cs="Times New Roman"/>
          <w:lang w:val="en-US"/>
        </w:rPr>
      </w:pPr>
    </w:p>
    <w:p w14:paraId="3DCAE527" w14:textId="2E931363" w:rsidR="00B91C00" w:rsidRPr="00405A6A" w:rsidRDefault="00B91C00" w:rsidP="00405A6A">
      <w:pPr>
        <w:spacing w:line="360" w:lineRule="auto"/>
        <w:rPr>
          <w:rFonts w:ascii="Times New Roman" w:hAnsi="Times New Roman" w:cs="Times New Roman"/>
          <w:lang w:val="en-US"/>
        </w:rPr>
        <w:sectPr w:rsidR="00B91C00" w:rsidRPr="00405A6A" w:rsidSect="00842C71">
          <w:type w:val="continuous"/>
          <w:pgSz w:w="11900" w:h="16840"/>
          <w:pgMar w:top="1440" w:right="1440" w:bottom="1440" w:left="1440" w:header="708" w:footer="708" w:gutter="0"/>
          <w:cols w:space="708"/>
          <w:docGrid w:linePitch="360"/>
        </w:sectPr>
      </w:pPr>
    </w:p>
    <w:p w14:paraId="1C5A600A" w14:textId="4A0A8FC5" w:rsidR="00B91C00" w:rsidRPr="00E95519" w:rsidRDefault="00B91C00" w:rsidP="00E95519">
      <w:pPr>
        <w:adjustRightInd w:val="0"/>
        <w:snapToGrid w:val="0"/>
        <w:spacing w:line="360" w:lineRule="auto"/>
        <w:jc w:val="both"/>
        <w:rPr>
          <w:rFonts w:ascii="Times New Roman" w:hAnsi="Times New Roman" w:cs="Times New Roman"/>
          <w:b/>
          <w:bCs/>
          <w:lang w:val="en-US"/>
        </w:rPr>
      </w:pPr>
      <w:r w:rsidRPr="00E95519">
        <w:rPr>
          <w:rFonts w:ascii="Times New Roman" w:hAnsi="Times New Roman" w:cs="Times New Roman"/>
          <w:b/>
          <w:bCs/>
          <w:lang w:val="en-US"/>
        </w:rPr>
        <w:lastRenderedPageBreak/>
        <w:t>DAFTAR PUSTAKA</w:t>
      </w:r>
    </w:p>
    <w:p w14:paraId="29F10B39" w14:textId="4F2A1A6C" w:rsidR="00C60B5F" w:rsidRPr="00C60B5F" w:rsidRDefault="00C60B5F" w:rsidP="00C60B5F">
      <w:pPr>
        <w:pStyle w:val="ListParagraph"/>
        <w:numPr>
          <w:ilvl w:val="0"/>
          <w:numId w:val="8"/>
        </w:numPr>
        <w:adjustRightInd w:val="0"/>
        <w:snapToGrid w:val="0"/>
        <w:spacing w:line="360" w:lineRule="auto"/>
        <w:jc w:val="both"/>
        <w:rPr>
          <w:rFonts w:ascii="Times New Roman" w:hAnsi="Times New Roman" w:cs="Times New Roman"/>
          <w:b/>
          <w:lang w:val="en-US"/>
        </w:rPr>
      </w:pPr>
      <w:r w:rsidRPr="00C60B5F">
        <w:rPr>
          <w:rFonts w:ascii="Times New Roman" w:hAnsi="Times New Roman" w:cs="Times New Roman"/>
          <w:b/>
          <w:lang w:val="en-US"/>
        </w:rPr>
        <w:t>Buku</w:t>
      </w:r>
    </w:p>
    <w:p w14:paraId="149CDF58" w14:textId="51D7C200" w:rsidR="00B91C00" w:rsidRDefault="00B91C00" w:rsidP="00C60B5F">
      <w:pPr>
        <w:adjustRightInd w:val="0"/>
        <w:snapToGrid w:val="0"/>
        <w:spacing w:line="360" w:lineRule="auto"/>
        <w:ind w:left="567" w:hanging="567"/>
        <w:jc w:val="both"/>
        <w:rPr>
          <w:rFonts w:ascii="Times New Roman" w:hAnsi="Times New Roman" w:cs="Times New Roman"/>
          <w:lang w:val="en-US"/>
        </w:rPr>
      </w:pPr>
      <w:r w:rsidRPr="00B91C00">
        <w:rPr>
          <w:rFonts w:ascii="Times New Roman" w:hAnsi="Times New Roman" w:cs="Times New Roman"/>
          <w:lang w:val="en-US"/>
        </w:rPr>
        <w:t xml:space="preserve">Peter Mahmud Marzuki, </w:t>
      </w:r>
      <w:r w:rsidRPr="00B91C00">
        <w:rPr>
          <w:rFonts w:ascii="Times New Roman" w:hAnsi="Times New Roman" w:cs="Times New Roman"/>
          <w:i/>
          <w:iCs/>
          <w:lang w:val="en-US"/>
        </w:rPr>
        <w:t>Penelitian Hukum,</w:t>
      </w:r>
      <w:r w:rsidRPr="00B91C00">
        <w:rPr>
          <w:rFonts w:ascii="Times New Roman" w:hAnsi="Times New Roman" w:cs="Times New Roman"/>
          <w:lang w:val="en-US"/>
        </w:rPr>
        <w:t xml:space="preserve"> (Jakarta: Kencana Prenda, 2010)</w:t>
      </w:r>
      <w:r>
        <w:rPr>
          <w:rFonts w:ascii="Times New Roman" w:hAnsi="Times New Roman" w:cs="Times New Roman"/>
          <w:lang w:val="en-US"/>
        </w:rPr>
        <w:t>.</w:t>
      </w:r>
    </w:p>
    <w:p w14:paraId="2CE2CB21" w14:textId="5D3A5975" w:rsidR="00B91C00" w:rsidRDefault="00B91C00" w:rsidP="00C60B5F">
      <w:pPr>
        <w:adjustRightInd w:val="0"/>
        <w:snapToGrid w:val="0"/>
        <w:spacing w:line="360" w:lineRule="auto"/>
        <w:ind w:left="567" w:hanging="567"/>
        <w:jc w:val="both"/>
        <w:rPr>
          <w:rFonts w:ascii="Times New Roman" w:hAnsi="Times New Roman" w:cs="Times New Roman"/>
          <w:lang w:val="en-US"/>
        </w:rPr>
      </w:pPr>
      <w:r w:rsidRPr="00B91C00">
        <w:rPr>
          <w:rFonts w:ascii="Times New Roman" w:hAnsi="Times New Roman" w:cs="Times New Roman"/>
          <w:lang w:val="en-US"/>
        </w:rPr>
        <w:t xml:space="preserve">Soerjono Soekanto &amp; Sri Mamudji, </w:t>
      </w:r>
      <w:r w:rsidRPr="00B91C00">
        <w:rPr>
          <w:rFonts w:ascii="Times New Roman" w:hAnsi="Times New Roman" w:cs="Times New Roman"/>
          <w:i/>
          <w:iCs/>
          <w:lang w:val="en-US"/>
        </w:rPr>
        <w:t>Penelitian Hukum Normatif : Suatu Tinjauan Singkat</w:t>
      </w:r>
      <w:r w:rsidRPr="00B91C00">
        <w:rPr>
          <w:rFonts w:ascii="Times New Roman" w:hAnsi="Times New Roman" w:cs="Times New Roman"/>
          <w:lang w:val="en-US"/>
        </w:rPr>
        <w:t>, (Jakarta: Raja Grafindo Persada, 2003)</w:t>
      </w:r>
      <w:r>
        <w:rPr>
          <w:rFonts w:ascii="Times New Roman" w:hAnsi="Times New Roman" w:cs="Times New Roman"/>
          <w:lang w:val="en-US"/>
        </w:rPr>
        <w:t>.</w:t>
      </w:r>
    </w:p>
    <w:p w14:paraId="2F983E9E" w14:textId="6130EC36" w:rsidR="00B91C00" w:rsidRDefault="00B91C00" w:rsidP="000316B5">
      <w:pPr>
        <w:adjustRightInd w:val="0"/>
        <w:snapToGrid w:val="0"/>
        <w:spacing w:line="360" w:lineRule="auto"/>
        <w:ind w:left="567" w:hanging="567"/>
        <w:jc w:val="both"/>
        <w:rPr>
          <w:rFonts w:ascii="Times New Roman" w:hAnsi="Times New Roman" w:cs="Times New Roman"/>
          <w:lang w:val="en-US"/>
        </w:rPr>
      </w:pPr>
      <w:r w:rsidRPr="00B91C00">
        <w:rPr>
          <w:rFonts w:ascii="Times New Roman" w:hAnsi="Times New Roman" w:cs="Times New Roman"/>
          <w:lang w:val="en-US"/>
        </w:rPr>
        <w:t xml:space="preserve">Tim Penyusun Kamus Pusat Pembinaan dan Pengembangan Bahasa, </w:t>
      </w:r>
      <w:r w:rsidRPr="00B91C00">
        <w:rPr>
          <w:rFonts w:ascii="Times New Roman" w:hAnsi="Times New Roman" w:cs="Times New Roman"/>
          <w:i/>
          <w:iCs/>
          <w:lang w:val="en-US"/>
        </w:rPr>
        <w:t>Kamus Besar Bahasa Indonesia</w:t>
      </w:r>
      <w:r w:rsidRPr="00B91C00">
        <w:rPr>
          <w:rFonts w:ascii="Times New Roman" w:hAnsi="Times New Roman" w:cs="Times New Roman"/>
          <w:lang w:val="en-US"/>
        </w:rPr>
        <w:t xml:space="preserve">, </w:t>
      </w:r>
      <w:r w:rsidRPr="00B91C00">
        <w:rPr>
          <w:rFonts w:ascii="Times New Roman" w:hAnsi="Times New Roman" w:cs="Times New Roman"/>
          <w:i/>
          <w:iCs/>
          <w:lang w:val="en-US"/>
        </w:rPr>
        <w:t>Cetakan ke-3,</w:t>
      </w:r>
      <w:r w:rsidRPr="00B91C00">
        <w:rPr>
          <w:rFonts w:ascii="Times New Roman" w:hAnsi="Times New Roman" w:cs="Times New Roman"/>
          <w:lang w:val="en-US"/>
        </w:rPr>
        <w:t xml:space="preserve"> (Jakarta: Balai Pustaka, 1990)</w:t>
      </w:r>
      <w:r>
        <w:rPr>
          <w:rFonts w:ascii="Times New Roman" w:hAnsi="Times New Roman" w:cs="Times New Roman"/>
          <w:lang w:val="en-US"/>
        </w:rPr>
        <w:t>.</w:t>
      </w:r>
    </w:p>
    <w:p w14:paraId="5F615601" w14:textId="77777777" w:rsidR="00C60B5F" w:rsidRDefault="00C60B5F" w:rsidP="00C60B5F">
      <w:pPr>
        <w:adjustRightInd w:val="0"/>
        <w:snapToGrid w:val="0"/>
        <w:spacing w:line="360" w:lineRule="auto"/>
        <w:ind w:left="567" w:hanging="567"/>
        <w:jc w:val="both"/>
        <w:rPr>
          <w:rFonts w:ascii="Times New Roman" w:hAnsi="Times New Roman" w:cs="Times New Roman"/>
          <w:lang w:val="en-US"/>
        </w:rPr>
      </w:pPr>
      <w:r w:rsidRPr="00B91C00">
        <w:rPr>
          <w:rFonts w:ascii="Times New Roman" w:hAnsi="Times New Roman" w:cs="Times New Roman"/>
          <w:lang w:val="en-US"/>
        </w:rPr>
        <w:t>Irma Fatmawari, Hukum Waris Perdata (Menerima dan Menolak Warisan oleh Ahli Waris serta Akibatnya), (Yogyakarta. Deepublish, 2020)</w:t>
      </w:r>
      <w:r>
        <w:rPr>
          <w:rFonts w:ascii="Times New Roman" w:hAnsi="Times New Roman" w:cs="Times New Roman"/>
          <w:lang w:val="en-US"/>
        </w:rPr>
        <w:t>.</w:t>
      </w:r>
    </w:p>
    <w:p w14:paraId="1C6B33D4" w14:textId="77777777" w:rsidR="00C60B5F" w:rsidRDefault="00C60B5F" w:rsidP="00C60B5F">
      <w:pPr>
        <w:adjustRightInd w:val="0"/>
        <w:snapToGrid w:val="0"/>
        <w:spacing w:line="360" w:lineRule="auto"/>
        <w:ind w:left="567" w:hanging="567"/>
        <w:jc w:val="both"/>
        <w:rPr>
          <w:rFonts w:ascii="Times New Roman" w:hAnsi="Times New Roman" w:cs="Times New Roman"/>
          <w:lang w:val="en-US"/>
        </w:rPr>
      </w:pPr>
      <w:r w:rsidRPr="00B91C00">
        <w:rPr>
          <w:rFonts w:ascii="Times New Roman" w:hAnsi="Times New Roman" w:cs="Times New Roman"/>
          <w:lang w:val="en-US"/>
        </w:rPr>
        <w:t xml:space="preserve">Lexy J. Maleong, </w:t>
      </w:r>
      <w:r w:rsidRPr="00B91C00">
        <w:rPr>
          <w:rFonts w:ascii="Times New Roman" w:hAnsi="Times New Roman" w:cs="Times New Roman"/>
          <w:i/>
          <w:iCs/>
          <w:lang w:val="en-US"/>
        </w:rPr>
        <w:t>Metodologi Penelitian Kualitatif Edisi Revisi</w:t>
      </w:r>
      <w:r w:rsidRPr="00B91C00">
        <w:rPr>
          <w:rFonts w:ascii="Times New Roman" w:hAnsi="Times New Roman" w:cs="Times New Roman"/>
          <w:lang w:val="en-US"/>
        </w:rPr>
        <w:t>, (Bandung: PT. Remaja Rosda Karya, 2014)</w:t>
      </w:r>
      <w:r>
        <w:rPr>
          <w:rFonts w:ascii="Times New Roman" w:hAnsi="Times New Roman" w:cs="Times New Roman"/>
          <w:lang w:val="en-US"/>
        </w:rPr>
        <w:t>.</w:t>
      </w:r>
    </w:p>
    <w:p w14:paraId="1D44821E" w14:textId="29F7E4A6" w:rsidR="00C60B5F" w:rsidRPr="00C60B5F" w:rsidRDefault="00C60B5F" w:rsidP="00C60B5F">
      <w:pPr>
        <w:pStyle w:val="ListParagraph"/>
        <w:numPr>
          <w:ilvl w:val="0"/>
          <w:numId w:val="8"/>
        </w:numPr>
        <w:adjustRightInd w:val="0"/>
        <w:snapToGrid w:val="0"/>
        <w:spacing w:line="360" w:lineRule="auto"/>
        <w:jc w:val="both"/>
        <w:rPr>
          <w:rFonts w:ascii="Times New Roman" w:hAnsi="Times New Roman" w:cs="Times New Roman"/>
          <w:b/>
          <w:lang w:val="en-US"/>
        </w:rPr>
      </w:pPr>
      <w:r w:rsidRPr="00C60B5F">
        <w:rPr>
          <w:rFonts w:ascii="Times New Roman" w:hAnsi="Times New Roman" w:cs="Times New Roman"/>
          <w:b/>
          <w:lang w:val="en-US"/>
        </w:rPr>
        <w:t>Perundang-undangan</w:t>
      </w:r>
    </w:p>
    <w:p w14:paraId="3D7BD3E0" w14:textId="77777777" w:rsidR="00C60B5F" w:rsidRDefault="00C60B5F" w:rsidP="00C60B5F">
      <w:pPr>
        <w:adjustRightInd w:val="0"/>
        <w:snapToGrid w:val="0"/>
        <w:spacing w:line="360" w:lineRule="auto"/>
        <w:ind w:left="567" w:hanging="567"/>
        <w:jc w:val="both"/>
        <w:rPr>
          <w:rFonts w:ascii="Times New Roman" w:hAnsi="Times New Roman" w:cs="Times New Roman"/>
          <w:lang w:val="en-US"/>
        </w:rPr>
      </w:pPr>
      <w:r w:rsidRPr="00B91C00">
        <w:rPr>
          <w:rFonts w:ascii="Times New Roman" w:hAnsi="Times New Roman" w:cs="Times New Roman"/>
          <w:lang w:val="en-US"/>
        </w:rPr>
        <w:t xml:space="preserve">Indonesia, </w:t>
      </w:r>
      <w:r w:rsidRPr="00B91C00">
        <w:rPr>
          <w:rFonts w:ascii="Times New Roman" w:hAnsi="Times New Roman" w:cs="Times New Roman"/>
          <w:i/>
          <w:iCs/>
          <w:lang w:val="en-US"/>
        </w:rPr>
        <w:t>Undang-Undang Republik Indonesia tentang</w:t>
      </w:r>
      <w:r w:rsidRPr="00B91C00">
        <w:rPr>
          <w:rFonts w:ascii="Times New Roman" w:hAnsi="Times New Roman" w:cs="Times New Roman"/>
          <w:lang w:val="en-US"/>
        </w:rPr>
        <w:t xml:space="preserve"> </w:t>
      </w:r>
      <w:r w:rsidRPr="00B91C00">
        <w:rPr>
          <w:rFonts w:ascii="Times New Roman" w:hAnsi="Times New Roman" w:cs="Times New Roman"/>
          <w:i/>
          <w:iCs/>
          <w:lang w:val="en-US"/>
        </w:rPr>
        <w:t>Perubahan Atas Undang-Undang Nomor 30 tahun 2004 tentang Jabatan Notari,</w:t>
      </w:r>
      <w:r w:rsidRPr="00B91C00">
        <w:rPr>
          <w:rFonts w:ascii="Times New Roman" w:hAnsi="Times New Roman" w:cs="Times New Roman"/>
          <w:lang w:val="en-US"/>
        </w:rPr>
        <w:t xml:space="preserve"> UU No. 2 LN Tahun 2014 No. 3, TLN No. 5491, (Selanjutnya di sebut Undang-Undang Jabatan Notaris)</w:t>
      </w:r>
      <w:r>
        <w:rPr>
          <w:rFonts w:ascii="Times New Roman" w:hAnsi="Times New Roman" w:cs="Times New Roman"/>
          <w:lang w:val="en-US"/>
        </w:rPr>
        <w:t>.</w:t>
      </w:r>
    </w:p>
    <w:p w14:paraId="527C01A7" w14:textId="77777777" w:rsidR="00C60B5F" w:rsidRDefault="00C60B5F" w:rsidP="00C60B5F">
      <w:pPr>
        <w:adjustRightInd w:val="0"/>
        <w:snapToGrid w:val="0"/>
        <w:spacing w:line="360" w:lineRule="auto"/>
        <w:ind w:left="567" w:hanging="567"/>
        <w:jc w:val="both"/>
        <w:rPr>
          <w:rFonts w:ascii="Times New Roman" w:hAnsi="Times New Roman" w:cs="Times New Roman"/>
          <w:lang w:val="en-US"/>
        </w:rPr>
      </w:pPr>
      <w:r w:rsidRPr="00B91C00">
        <w:rPr>
          <w:rFonts w:ascii="Times New Roman" w:hAnsi="Times New Roman" w:cs="Times New Roman"/>
          <w:lang w:val="en-US"/>
        </w:rPr>
        <w:t>Kitab</w:t>
      </w:r>
      <w:r w:rsidRPr="00B91C00">
        <w:rPr>
          <w:rFonts w:ascii="Times New Roman" w:hAnsi="Times New Roman" w:cs="Times New Roman"/>
          <w:i/>
          <w:iCs/>
          <w:lang w:val="en-US"/>
        </w:rPr>
        <w:t xml:space="preserve"> Undang-Undang Hukum Perdata</w:t>
      </w:r>
      <w:r w:rsidRPr="00B91C00">
        <w:rPr>
          <w:rFonts w:ascii="Times New Roman" w:hAnsi="Times New Roman" w:cs="Times New Roman"/>
          <w:lang w:val="en-US"/>
        </w:rPr>
        <w:t xml:space="preserve"> [</w:t>
      </w:r>
      <w:r w:rsidRPr="00B91C00">
        <w:rPr>
          <w:rFonts w:ascii="Times New Roman" w:hAnsi="Times New Roman" w:cs="Times New Roman"/>
          <w:i/>
          <w:iCs/>
          <w:lang w:val="en-US"/>
        </w:rPr>
        <w:t>Burgerlijk Wetboek</w:t>
      </w:r>
      <w:r w:rsidRPr="00B91C00">
        <w:rPr>
          <w:rFonts w:ascii="Times New Roman" w:hAnsi="Times New Roman" w:cs="Times New Roman"/>
          <w:lang w:val="en-US"/>
        </w:rPr>
        <w:t>], Diterjemahkan oleh R. Subekti dan R. Tjitrosudibio, Cet. 8,(Jakarta: Pradnya Paramita, 1976)</w:t>
      </w:r>
      <w:r>
        <w:rPr>
          <w:rFonts w:ascii="Times New Roman" w:hAnsi="Times New Roman" w:cs="Times New Roman"/>
          <w:lang w:val="en-US"/>
        </w:rPr>
        <w:t>.</w:t>
      </w:r>
    </w:p>
    <w:p w14:paraId="7A58563B" w14:textId="77777777" w:rsidR="00C60B5F" w:rsidRDefault="00C60B5F" w:rsidP="00C60B5F">
      <w:pPr>
        <w:adjustRightInd w:val="0"/>
        <w:snapToGrid w:val="0"/>
        <w:spacing w:line="360" w:lineRule="auto"/>
        <w:ind w:left="567" w:hanging="567"/>
        <w:jc w:val="both"/>
        <w:rPr>
          <w:rFonts w:ascii="Times New Roman" w:hAnsi="Times New Roman" w:cs="Times New Roman"/>
          <w:lang w:val="en-US"/>
        </w:rPr>
      </w:pPr>
      <w:r w:rsidRPr="00B91C00">
        <w:rPr>
          <w:rFonts w:ascii="Times New Roman" w:hAnsi="Times New Roman" w:cs="Times New Roman"/>
          <w:lang w:val="en-US"/>
        </w:rPr>
        <w:t>Peraturan Menteri Negara Agraria/Kepala Badan Pertanahan Nasional Nomor 3 Tahun 1997 Tentang Ketentuan Pelaksana Peraturan Pemerintah Nomor 24 Tahun 1997 Tentang Pendaftaran Tanah</w:t>
      </w:r>
      <w:r>
        <w:rPr>
          <w:rFonts w:ascii="Times New Roman" w:hAnsi="Times New Roman" w:cs="Times New Roman"/>
          <w:lang w:val="en-US"/>
        </w:rPr>
        <w:t>.</w:t>
      </w:r>
    </w:p>
    <w:p w14:paraId="0C9EA710" w14:textId="77777777" w:rsidR="00C60B5F" w:rsidRDefault="00C60B5F" w:rsidP="00C60B5F">
      <w:pPr>
        <w:adjustRightInd w:val="0"/>
        <w:snapToGrid w:val="0"/>
        <w:spacing w:line="360" w:lineRule="auto"/>
        <w:ind w:left="567" w:hanging="567"/>
        <w:jc w:val="both"/>
        <w:rPr>
          <w:rFonts w:ascii="Times New Roman" w:hAnsi="Times New Roman" w:cs="Times New Roman"/>
          <w:lang w:val="en-US"/>
        </w:rPr>
      </w:pPr>
    </w:p>
    <w:p w14:paraId="4B051108" w14:textId="77777777" w:rsidR="00C60B5F" w:rsidRDefault="00C60B5F" w:rsidP="00C60B5F">
      <w:pPr>
        <w:adjustRightInd w:val="0"/>
        <w:snapToGrid w:val="0"/>
        <w:spacing w:line="360" w:lineRule="auto"/>
        <w:ind w:left="567" w:hanging="567"/>
        <w:jc w:val="both"/>
        <w:rPr>
          <w:rFonts w:ascii="Times New Roman" w:hAnsi="Times New Roman" w:cs="Times New Roman"/>
          <w:lang w:val="en-US"/>
        </w:rPr>
      </w:pPr>
    </w:p>
    <w:p w14:paraId="2790217C" w14:textId="77777777" w:rsidR="00C60B5F" w:rsidRPr="00B91C00" w:rsidRDefault="00C60B5F" w:rsidP="000316B5">
      <w:pPr>
        <w:adjustRightInd w:val="0"/>
        <w:snapToGrid w:val="0"/>
        <w:spacing w:line="360" w:lineRule="auto"/>
        <w:ind w:left="567" w:hanging="567"/>
        <w:jc w:val="both"/>
        <w:rPr>
          <w:rFonts w:ascii="Times New Roman" w:hAnsi="Times New Roman" w:cs="Times New Roman"/>
          <w:lang w:val="en-US"/>
        </w:rPr>
      </w:pPr>
    </w:p>
    <w:sectPr w:rsidR="00C60B5F" w:rsidRPr="00B91C00" w:rsidSect="00842C71">
      <w:type w:val="continuous"/>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43E6E0" w14:textId="77777777" w:rsidR="00F07FF2" w:rsidRDefault="00F07FF2" w:rsidP="00464A0E">
      <w:r>
        <w:separator/>
      </w:r>
    </w:p>
  </w:endnote>
  <w:endnote w:type="continuationSeparator" w:id="0">
    <w:p w14:paraId="6AFD0422" w14:textId="77777777" w:rsidR="00F07FF2" w:rsidRDefault="00F07FF2" w:rsidP="00464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2CF03E" w14:textId="77777777" w:rsidR="004B4230" w:rsidRDefault="004B42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435597869"/>
      <w:docPartObj>
        <w:docPartGallery w:val="Page Numbers (Bottom of Page)"/>
        <w:docPartUnique/>
      </w:docPartObj>
    </w:sdtPr>
    <w:sdtEndPr>
      <w:rPr>
        <w:noProof/>
      </w:rPr>
    </w:sdtEndPr>
    <w:sdtContent>
      <w:p w14:paraId="1750D590" w14:textId="74797833" w:rsidR="00405A6A" w:rsidRDefault="00405A6A">
        <w:pPr>
          <w:pStyle w:val="Footer"/>
          <w:jc w:val="center"/>
        </w:pPr>
        <w:r>
          <w:rPr>
            <w:noProof w:val="0"/>
          </w:rPr>
          <w:fldChar w:fldCharType="begin"/>
        </w:r>
        <w:r>
          <w:instrText xml:space="preserve"> PAGE   \* MERGEFORMAT </w:instrText>
        </w:r>
        <w:r>
          <w:rPr>
            <w:noProof w:val="0"/>
          </w:rPr>
          <w:fldChar w:fldCharType="separate"/>
        </w:r>
        <w:r w:rsidR="00251B40">
          <w:t>42</w:t>
        </w:r>
        <w:r>
          <w:fldChar w:fldCharType="end"/>
        </w:r>
      </w:p>
    </w:sdtContent>
  </w:sdt>
  <w:p w14:paraId="0DE05044" w14:textId="175447BD" w:rsidR="00464A0E" w:rsidRPr="00464A0E" w:rsidRDefault="00464A0E" w:rsidP="009B4F95">
    <w:pPr>
      <w:pStyle w:val="Footer"/>
      <w:rPr>
        <w:rFonts w:ascii="Times New Roman" w:eastAsiaTheme="majorEastAsia" w:hAnsi="Times New Roman" w:cs="Times New Roman"/>
        <w:color w:val="000000" w:themeColor="text1"/>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631248" w14:textId="77777777" w:rsidR="004B4230" w:rsidRDefault="004B423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88734699"/>
      <w:docPartObj>
        <w:docPartGallery w:val="Page Numbers (Bottom of Page)"/>
        <w:docPartUnique/>
      </w:docPartObj>
    </w:sdtPr>
    <w:sdtEndPr>
      <w:rPr>
        <w:noProof/>
      </w:rPr>
    </w:sdtEndPr>
    <w:sdtContent>
      <w:p w14:paraId="0954C947" w14:textId="4A282F1F" w:rsidR="00405A6A" w:rsidRDefault="00405A6A">
        <w:pPr>
          <w:pStyle w:val="Footer"/>
          <w:jc w:val="center"/>
        </w:pPr>
        <w:r>
          <w:rPr>
            <w:noProof w:val="0"/>
          </w:rPr>
          <w:fldChar w:fldCharType="begin"/>
        </w:r>
        <w:r>
          <w:instrText xml:space="preserve"> PAGE   \* MERGEFORMAT </w:instrText>
        </w:r>
        <w:r>
          <w:rPr>
            <w:noProof w:val="0"/>
          </w:rPr>
          <w:fldChar w:fldCharType="separate"/>
        </w:r>
        <w:r w:rsidR="00251B40">
          <w:t>54</w:t>
        </w:r>
        <w:r>
          <w:fldChar w:fldCharType="end"/>
        </w:r>
      </w:p>
    </w:sdtContent>
  </w:sdt>
  <w:p w14:paraId="0F04CC00" w14:textId="05898F8D" w:rsidR="000316B5" w:rsidRPr="00464A0E" w:rsidRDefault="000316B5" w:rsidP="009B4F95">
    <w:pPr>
      <w:pStyle w:val="Footer"/>
      <w:rPr>
        <w:rFonts w:ascii="Times New Roman" w:eastAsiaTheme="majorEastAsia" w:hAnsi="Times New Roman" w:cs="Times New Roman"/>
        <w:color w:val="000000" w:themeColor="text1"/>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91716" w14:textId="77777777" w:rsidR="00F07FF2" w:rsidRDefault="00F07FF2" w:rsidP="00464A0E">
      <w:r>
        <w:separator/>
      </w:r>
    </w:p>
  </w:footnote>
  <w:footnote w:type="continuationSeparator" w:id="0">
    <w:p w14:paraId="5B6E666F" w14:textId="77777777" w:rsidR="00F07FF2" w:rsidRDefault="00F07FF2" w:rsidP="00464A0E">
      <w:r>
        <w:continuationSeparator/>
      </w:r>
    </w:p>
  </w:footnote>
  <w:footnote w:id="1">
    <w:p w14:paraId="7A40E5AA" w14:textId="77777777" w:rsidR="009B4F95" w:rsidRPr="00DE18D2" w:rsidRDefault="009B4F95" w:rsidP="00432F57">
      <w:pPr>
        <w:pStyle w:val="FootnoteText"/>
        <w:ind w:firstLine="720"/>
        <w:rPr>
          <w:rFonts w:ascii="Times New Roman" w:hAnsi="Times New Roman" w:cs="Times New Roman"/>
          <w:lang w:val="en-US"/>
        </w:rPr>
      </w:pPr>
      <w:r w:rsidRPr="00DE18D2">
        <w:rPr>
          <w:rStyle w:val="FootnoteReference"/>
          <w:rFonts w:ascii="Times New Roman" w:hAnsi="Times New Roman" w:cs="Times New Roman"/>
        </w:rPr>
        <w:footnoteRef/>
      </w:r>
      <w:r w:rsidRPr="00DE18D2">
        <w:rPr>
          <w:rFonts w:ascii="Times New Roman" w:hAnsi="Times New Roman" w:cs="Times New Roman"/>
        </w:rPr>
        <w:t xml:space="preserve"> </w:t>
      </w:r>
      <w:r w:rsidRPr="00DE18D2">
        <w:rPr>
          <w:rFonts w:ascii="Times New Roman" w:hAnsi="Times New Roman" w:cs="Times New Roman"/>
          <w:lang w:val="en-US"/>
        </w:rPr>
        <w:t xml:space="preserve">Tim Penyusun Kamus Pusat Pembinaan dan Pengembangan Bahasa, </w:t>
      </w:r>
      <w:r w:rsidRPr="00DE18D2">
        <w:rPr>
          <w:rFonts w:ascii="Times New Roman" w:hAnsi="Times New Roman" w:cs="Times New Roman"/>
          <w:i/>
          <w:iCs/>
          <w:lang w:val="en-US"/>
        </w:rPr>
        <w:t>Kamus Besar Bahasa Indonesia</w:t>
      </w:r>
      <w:r w:rsidRPr="00DE18D2">
        <w:rPr>
          <w:rFonts w:ascii="Times New Roman" w:hAnsi="Times New Roman" w:cs="Times New Roman"/>
          <w:lang w:val="en-US"/>
        </w:rPr>
        <w:t xml:space="preserve">, </w:t>
      </w:r>
      <w:r w:rsidRPr="00DE18D2">
        <w:rPr>
          <w:rFonts w:ascii="Times New Roman" w:hAnsi="Times New Roman" w:cs="Times New Roman"/>
          <w:i/>
          <w:iCs/>
          <w:lang w:val="en-US"/>
        </w:rPr>
        <w:t>Cetakan ke-3,</w:t>
      </w:r>
      <w:r w:rsidRPr="00DE18D2">
        <w:rPr>
          <w:rFonts w:ascii="Times New Roman" w:hAnsi="Times New Roman" w:cs="Times New Roman"/>
          <w:lang w:val="en-US"/>
        </w:rPr>
        <w:t xml:space="preserve"> (Jakarta: Balai Pustaka, 1990), hal. 1008.</w:t>
      </w:r>
    </w:p>
  </w:footnote>
  <w:footnote w:id="2">
    <w:p w14:paraId="615E2F53" w14:textId="77777777" w:rsidR="009B4F95" w:rsidRPr="00DE18D2" w:rsidRDefault="009B4F95" w:rsidP="00432F57">
      <w:pPr>
        <w:pStyle w:val="FootnoteText"/>
        <w:ind w:firstLine="720"/>
        <w:rPr>
          <w:rFonts w:ascii="Times New Roman" w:hAnsi="Times New Roman" w:cs="Times New Roman"/>
          <w:lang w:val="en-US"/>
        </w:rPr>
      </w:pPr>
      <w:r w:rsidRPr="00DE18D2">
        <w:rPr>
          <w:rStyle w:val="FootnoteReference"/>
          <w:rFonts w:ascii="Times New Roman" w:hAnsi="Times New Roman" w:cs="Times New Roman"/>
        </w:rPr>
        <w:footnoteRef/>
      </w:r>
      <w:r w:rsidRPr="00DE18D2">
        <w:rPr>
          <w:rFonts w:ascii="Times New Roman" w:hAnsi="Times New Roman" w:cs="Times New Roman"/>
        </w:rPr>
        <w:t xml:space="preserve"> </w:t>
      </w:r>
      <w:r w:rsidRPr="00DE18D2">
        <w:rPr>
          <w:rFonts w:ascii="Times New Roman" w:hAnsi="Times New Roman" w:cs="Times New Roman"/>
          <w:lang w:val="en-US"/>
        </w:rPr>
        <w:t>Irma Fatmawari, Hukum Waris Perdata (Menerima dan Menolak Warisan oleh Ahli Waris serta Akibatnya), (Yogyakarta. Deepublish, 2020), hal. 1.</w:t>
      </w:r>
    </w:p>
  </w:footnote>
  <w:footnote w:id="3">
    <w:p w14:paraId="754A66E1" w14:textId="77777777" w:rsidR="009B4F95" w:rsidRPr="00DE18D2" w:rsidRDefault="009B4F95" w:rsidP="00432F57">
      <w:pPr>
        <w:pStyle w:val="FootnoteText"/>
        <w:ind w:firstLine="720"/>
        <w:rPr>
          <w:rFonts w:ascii="Times New Roman" w:hAnsi="Times New Roman" w:cs="Times New Roman"/>
          <w:lang w:val="en-US"/>
        </w:rPr>
      </w:pPr>
      <w:r w:rsidRPr="00DE18D2">
        <w:rPr>
          <w:rStyle w:val="FootnoteReference"/>
          <w:rFonts w:ascii="Times New Roman" w:hAnsi="Times New Roman" w:cs="Times New Roman"/>
        </w:rPr>
        <w:footnoteRef/>
      </w:r>
      <w:r w:rsidRPr="00DE18D2">
        <w:rPr>
          <w:rFonts w:ascii="Times New Roman" w:hAnsi="Times New Roman" w:cs="Times New Roman"/>
        </w:rPr>
        <w:t xml:space="preserve"> </w:t>
      </w:r>
      <w:r w:rsidRPr="00DE18D2">
        <w:rPr>
          <w:rFonts w:ascii="Times New Roman" w:hAnsi="Times New Roman" w:cs="Times New Roman"/>
          <w:i/>
          <w:iCs/>
          <w:lang w:val="en-US"/>
        </w:rPr>
        <w:t>Kitab Undang-Undang Hukum Perdata</w:t>
      </w:r>
      <w:r w:rsidRPr="00DE18D2">
        <w:rPr>
          <w:rFonts w:ascii="Times New Roman" w:hAnsi="Times New Roman" w:cs="Times New Roman"/>
          <w:lang w:val="en-US"/>
        </w:rPr>
        <w:t xml:space="preserve"> [</w:t>
      </w:r>
      <w:r w:rsidRPr="00DE18D2">
        <w:rPr>
          <w:rFonts w:ascii="Times New Roman" w:hAnsi="Times New Roman" w:cs="Times New Roman"/>
          <w:i/>
          <w:iCs/>
          <w:lang w:val="en-US"/>
        </w:rPr>
        <w:t>Burgerlijk Wetboek</w:t>
      </w:r>
      <w:r w:rsidRPr="00DE18D2">
        <w:rPr>
          <w:rFonts w:ascii="Times New Roman" w:hAnsi="Times New Roman" w:cs="Times New Roman"/>
          <w:lang w:val="en-US"/>
        </w:rPr>
        <w:t>], Diterjemahkan oleh R. Subekti dan R. Tjitrosudibio, Cet. 8,(Jakarta: Pradnya Paramita, 1976) Pasal 1865.</w:t>
      </w:r>
    </w:p>
  </w:footnote>
  <w:footnote w:id="4">
    <w:p w14:paraId="4259BCE0" w14:textId="77777777" w:rsidR="009B4F95" w:rsidRPr="00DE18D2" w:rsidRDefault="009B4F95" w:rsidP="00432F57">
      <w:pPr>
        <w:pStyle w:val="FootnoteText"/>
        <w:ind w:firstLine="720"/>
        <w:rPr>
          <w:rFonts w:ascii="Times New Roman" w:hAnsi="Times New Roman" w:cs="Times New Roman"/>
          <w:lang w:val="en-US"/>
        </w:rPr>
      </w:pPr>
      <w:r w:rsidRPr="00DE18D2">
        <w:rPr>
          <w:rStyle w:val="FootnoteReference"/>
          <w:rFonts w:ascii="Times New Roman" w:hAnsi="Times New Roman" w:cs="Times New Roman"/>
        </w:rPr>
        <w:footnoteRef/>
      </w:r>
      <w:r w:rsidRPr="00DE18D2">
        <w:rPr>
          <w:rFonts w:ascii="Times New Roman" w:hAnsi="Times New Roman" w:cs="Times New Roman"/>
        </w:rPr>
        <w:t xml:space="preserve"> </w:t>
      </w:r>
      <w:r w:rsidRPr="00DE18D2">
        <w:rPr>
          <w:rFonts w:ascii="Times New Roman" w:hAnsi="Times New Roman" w:cs="Times New Roman"/>
          <w:i/>
          <w:iCs/>
          <w:lang w:val="en-US"/>
        </w:rPr>
        <w:t>S</w:t>
      </w:r>
      <w:r w:rsidRPr="00DE18D2">
        <w:rPr>
          <w:rFonts w:ascii="Times New Roman" w:hAnsi="Times New Roman" w:cs="Times New Roman"/>
          <w:lang w:val="en-US"/>
        </w:rPr>
        <w:t>udikno Mertokusumo</w:t>
      </w:r>
      <w:r w:rsidRPr="00DE18D2">
        <w:rPr>
          <w:rFonts w:ascii="Times New Roman" w:hAnsi="Times New Roman" w:cs="Times New Roman"/>
          <w:i/>
          <w:iCs/>
          <w:lang w:val="en-US"/>
        </w:rPr>
        <w:t>, Bab-Bab Tentang Penemuan Hukum</w:t>
      </w:r>
      <w:r w:rsidRPr="00DE18D2">
        <w:rPr>
          <w:rFonts w:ascii="Times New Roman" w:hAnsi="Times New Roman" w:cs="Times New Roman"/>
          <w:lang w:val="en-US"/>
        </w:rPr>
        <w:t>, (Bandung: Citra Aditya Bakti, 1993), hlm. 2.</w:t>
      </w:r>
    </w:p>
  </w:footnote>
  <w:footnote w:id="5">
    <w:p w14:paraId="6A1673A9" w14:textId="77777777" w:rsidR="009B4F95" w:rsidRPr="00DE18D2" w:rsidRDefault="009B4F95" w:rsidP="00432F57">
      <w:pPr>
        <w:pStyle w:val="FootnoteText"/>
        <w:ind w:firstLine="720"/>
        <w:rPr>
          <w:rFonts w:ascii="Times New Roman" w:hAnsi="Times New Roman" w:cs="Times New Roman"/>
          <w:lang w:val="en-US"/>
        </w:rPr>
      </w:pPr>
      <w:r w:rsidRPr="00DE18D2">
        <w:rPr>
          <w:rStyle w:val="FootnoteReference"/>
          <w:rFonts w:ascii="Times New Roman" w:hAnsi="Times New Roman" w:cs="Times New Roman"/>
        </w:rPr>
        <w:footnoteRef/>
      </w:r>
      <w:r w:rsidRPr="00DE18D2">
        <w:rPr>
          <w:rFonts w:ascii="Times New Roman" w:hAnsi="Times New Roman" w:cs="Times New Roman"/>
        </w:rPr>
        <w:t xml:space="preserve"> </w:t>
      </w:r>
      <w:r w:rsidRPr="00DE18D2">
        <w:rPr>
          <w:rFonts w:ascii="Times New Roman" w:hAnsi="Times New Roman" w:cs="Times New Roman"/>
          <w:i/>
          <w:iCs/>
          <w:lang w:val="en-US"/>
        </w:rPr>
        <w:t>Op. Cit., Kitab Undang-Undang Hukum Perdata</w:t>
      </w:r>
      <w:r w:rsidRPr="00DE18D2">
        <w:rPr>
          <w:rFonts w:ascii="Times New Roman" w:hAnsi="Times New Roman" w:cs="Times New Roman"/>
          <w:lang w:val="en-US"/>
        </w:rPr>
        <w:t xml:space="preserve"> [</w:t>
      </w:r>
      <w:r w:rsidRPr="00DE18D2">
        <w:rPr>
          <w:rFonts w:ascii="Times New Roman" w:hAnsi="Times New Roman" w:cs="Times New Roman"/>
          <w:i/>
          <w:iCs/>
          <w:lang w:val="en-US"/>
        </w:rPr>
        <w:t>Burgerlijk Wetboek</w:t>
      </w:r>
      <w:r w:rsidRPr="00DE18D2">
        <w:rPr>
          <w:rFonts w:ascii="Times New Roman" w:hAnsi="Times New Roman" w:cs="Times New Roman"/>
          <w:lang w:val="en-US"/>
        </w:rPr>
        <w:t>], Pasal 1866.</w:t>
      </w:r>
    </w:p>
  </w:footnote>
  <w:footnote w:id="6">
    <w:p w14:paraId="5F4BF9B1" w14:textId="77777777" w:rsidR="009B4F95" w:rsidRPr="00DE18D2" w:rsidRDefault="009B4F95" w:rsidP="00432F57">
      <w:pPr>
        <w:pStyle w:val="FootnoteText"/>
        <w:ind w:firstLine="720"/>
        <w:rPr>
          <w:rFonts w:ascii="Times New Roman" w:hAnsi="Times New Roman" w:cs="Times New Roman"/>
          <w:lang w:val="en-US"/>
        </w:rPr>
      </w:pPr>
      <w:r w:rsidRPr="00DE18D2">
        <w:rPr>
          <w:rStyle w:val="FootnoteReference"/>
          <w:rFonts w:ascii="Times New Roman" w:hAnsi="Times New Roman" w:cs="Times New Roman"/>
        </w:rPr>
        <w:footnoteRef/>
      </w:r>
      <w:r w:rsidRPr="00DE18D2">
        <w:rPr>
          <w:rFonts w:ascii="Times New Roman" w:hAnsi="Times New Roman" w:cs="Times New Roman"/>
          <w:i/>
          <w:iCs/>
        </w:rPr>
        <w:t xml:space="preserve"> </w:t>
      </w:r>
      <w:r w:rsidRPr="00DE18D2">
        <w:rPr>
          <w:rFonts w:ascii="Times New Roman" w:hAnsi="Times New Roman" w:cs="Times New Roman"/>
          <w:i/>
          <w:iCs/>
          <w:lang w:val="en-US"/>
        </w:rPr>
        <w:t>Op. Cit.</w:t>
      </w:r>
      <w:r w:rsidRPr="00DE18D2">
        <w:rPr>
          <w:rFonts w:ascii="Times New Roman" w:hAnsi="Times New Roman" w:cs="Times New Roman"/>
          <w:lang w:val="en-US"/>
        </w:rPr>
        <w:t>,</w:t>
      </w:r>
      <w:r w:rsidRPr="00DE18D2">
        <w:rPr>
          <w:rFonts w:ascii="Times New Roman" w:hAnsi="Times New Roman" w:cs="Times New Roman"/>
          <w:i/>
          <w:iCs/>
          <w:lang w:val="en-US"/>
        </w:rPr>
        <w:t xml:space="preserve"> Kitab Undang-Undang Hukum Perdata</w:t>
      </w:r>
      <w:r w:rsidRPr="00DE18D2">
        <w:rPr>
          <w:rFonts w:ascii="Times New Roman" w:hAnsi="Times New Roman" w:cs="Times New Roman"/>
          <w:lang w:val="en-US"/>
        </w:rPr>
        <w:t xml:space="preserve"> [</w:t>
      </w:r>
      <w:r w:rsidRPr="00DE18D2">
        <w:rPr>
          <w:rFonts w:ascii="Times New Roman" w:hAnsi="Times New Roman" w:cs="Times New Roman"/>
          <w:i/>
          <w:iCs/>
          <w:lang w:val="en-US"/>
        </w:rPr>
        <w:t>Burgerlijk Wetboek</w:t>
      </w:r>
      <w:r w:rsidRPr="00DE18D2">
        <w:rPr>
          <w:rFonts w:ascii="Times New Roman" w:hAnsi="Times New Roman" w:cs="Times New Roman"/>
          <w:lang w:val="en-US"/>
        </w:rPr>
        <w:t>], Pasal 1868.</w:t>
      </w:r>
    </w:p>
  </w:footnote>
  <w:footnote w:id="7">
    <w:p w14:paraId="00B6ED6C" w14:textId="77777777" w:rsidR="009B4F95" w:rsidRPr="00DE18D2" w:rsidRDefault="009B4F95" w:rsidP="00432F57">
      <w:pPr>
        <w:ind w:firstLine="720"/>
        <w:rPr>
          <w:rFonts w:ascii="Times New Roman" w:eastAsia="Times New Roman" w:hAnsi="Times New Roman" w:cs="Times New Roman"/>
          <w:noProof w:val="0"/>
          <w:sz w:val="20"/>
          <w:szCs w:val="20"/>
          <w:lang w:val="en-US" w:eastAsia="id-ID"/>
        </w:rPr>
      </w:pPr>
      <w:r w:rsidRPr="00DE18D2">
        <w:rPr>
          <w:rStyle w:val="FootnoteReference"/>
          <w:rFonts w:ascii="Times New Roman" w:hAnsi="Times New Roman" w:cs="Times New Roman"/>
          <w:sz w:val="20"/>
          <w:szCs w:val="20"/>
        </w:rPr>
        <w:footnoteRef/>
      </w:r>
      <w:r w:rsidRPr="00DE18D2">
        <w:rPr>
          <w:rFonts w:ascii="Times New Roman" w:hAnsi="Times New Roman" w:cs="Times New Roman"/>
          <w:sz w:val="20"/>
          <w:szCs w:val="20"/>
        </w:rPr>
        <w:t xml:space="preserve"> </w:t>
      </w:r>
      <w:r w:rsidRPr="00DE18D2">
        <w:rPr>
          <w:rFonts w:ascii="Times New Roman" w:eastAsia="Times New Roman" w:hAnsi="Times New Roman" w:cs="Times New Roman"/>
          <w:i/>
          <w:iCs/>
          <w:noProof w:val="0"/>
          <w:sz w:val="20"/>
          <w:szCs w:val="20"/>
          <w:lang w:eastAsia="id-ID"/>
        </w:rPr>
        <w:t>Staatsblad</w:t>
      </w:r>
      <w:r w:rsidRPr="00DE18D2">
        <w:rPr>
          <w:rFonts w:ascii="Times New Roman" w:eastAsia="Times New Roman" w:hAnsi="Times New Roman" w:cs="Times New Roman"/>
          <w:noProof w:val="0"/>
          <w:sz w:val="20"/>
          <w:szCs w:val="20"/>
          <w:lang w:eastAsia="id-ID"/>
        </w:rPr>
        <w:t xml:space="preserve"> Tahun 1941 Nomor 84</w:t>
      </w:r>
      <w:r w:rsidRPr="00DE18D2">
        <w:rPr>
          <w:rFonts w:ascii="Times New Roman" w:eastAsia="Times New Roman" w:hAnsi="Times New Roman" w:cs="Times New Roman"/>
          <w:noProof w:val="0"/>
          <w:sz w:val="20"/>
          <w:szCs w:val="20"/>
          <w:lang w:val="en-US" w:eastAsia="id-ID"/>
        </w:rPr>
        <w:t xml:space="preserve">, </w:t>
      </w:r>
      <w:proofErr w:type="spellStart"/>
      <w:r w:rsidRPr="00DE18D2">
        <w:rPr>
          <w:rFonts w:ascii="Times New Roman" w:eastAsia="Times New Roman" w:hAnsi="Times New Roman" w:cs="Times New Roman"/>
          <w:noProof w:val="0"/>
          <w:sz w:val="20"/>
          <w:szCs w:val="20"/>
          <w:lang w:val="en-US" w:eastAsia="id-ID"/>
        </w:rPr>
        <w:t>Pasal</w:t>
      </w:r>
      <w:proofErr w:type="spellEnd"/>
      <w:r w:rsidRPr="00DE18D2">
        <w:rPr>
          <w:rFonts w:ascii="Times New Roman" w:eastAsia="Times New Roman" w:hAnsi="Times New Roman" w:cs="Times New Roman"/>
          <w:noProof w:val="0"/>
          <w:sz w:val="20"/>
          <w:szCs w:val="20"/>
          <w:lang w:val="en-US" w:eastAsia="id-ID"/>
        </w:rPr>
        <w:t xml:space="preserve"> 165.</w:t>
      </w:r>
    </w:p>
  </w:footnote>
  <w:footnote w:id="8">
    <w:p w14:paraId="04BEEDDA" w14:textId="77777777" w:rsidR="009B4F95" w:rsidRPr="00DE18D2" w:rsidRDefault="009B4F95" w:rsidP="00432F57">
      <w:pPr>
        <w:pStyle w:val="FootnoteText"/>
        <w:ind w:firstLine="720"/>
        <w:rPr>
          <w:rFonts w:ascii="Times New Roman" w:hAnsi="Times New Roman" w:cs="Times New Roman"/>
          <w:lang w:val="en-US"/>
        </w:rPr>
      </w:pPr>
      <w:r w:rsidRPr="00DE18D2">
        <w:rPr>
          <w:rStyle w:val="FootnoteReference"/>
          <w:rFonts w:ascii="Times New Roman" w:hAnsi="Times New Roman" w:cs="Times New Roman"/>
        </w:rPr>
        <w:footnoteRef/>
      </w:r>
      <w:r w:rsidRPr="00DE18D2">
        <w:rPr>
          <w:rFonts w:ascii="Times New Roman" w:hAnsi="Times New Roman" w:cs="Times New Roman"/>
        </w:rPr>
        <w:t xml:space="preserve"> </w:t>
      </w:r>
      <w:r w:rsidRPr="00DE18D2">
        <w:rPr>
          <w:rFonts w:ascii="Times New Roman" w:hAnsi="Times New Roman" w:cs="Times New Roman"/>
          <w:i/>
          <w:iCs/>
          <w:lang w:val="en-US"/>
        </w:rPr>
        <w:t>Op. Cit.</w:t>
      </w:r>
      <w:r w:rsidRPr="00DE18D2">
        <w:rPr>
          <w:rFonts w:ascii="Times New Roman" w:hAnsi="Times New Roman" w:cs="Times New Roman"/>
          <w:lang w:val="en-US"/>
        </w:rPr>
        <w:t>,</w:t>
      </w:r>
      <w:r w:rsidRPr="00DE18D2">
        <w:rPr>
          <w:rFonts w:ascii="Times New Roman" w:hAnsi="Times New Roman" w:cs="Times New Roman"/>
          <w:i/>
          <w:iCs/>
          <w:lang w:val="en-US"/>
        </w:rPr>
        <w:t xml:space="preserve"> Kitab Undang-Undang Hukum Perdata</w:t>
      </w:r>
      <w:r w:rsidRPr="00DE18D2">
        <w:rPr>
          <w:rFonts w:ascii="Times New Roman" w:hAnsi="Times New Roman" w:cs="Times New Roman"/>
          <w:lang w:val="en-US"/>
        </w:rPr>
        <w:t xml:space="preserve"> [</w:t>
      </w:r>
      <w:r w:rsidRPr="00DE18D2">
        <w:rPr>
          <w:rFonts w:ascii="Times New Roman" w:hAnsi="Times New Roman" w:cs="Times New Roman"/>
          <w:i/>
          <w:iCs/>
          <w:lang w:val="en-US"/>
        </w:rPr>
        <w:t>Burgerlijk Wetboek</w:t>
      </w:r>
      <w:r w:rsidRPr="00DE18D2">
        <w:rPr>
          <w:rFonts w:ascii="Times New Roman" w:hAnsi="Times New Roman" w:cs="Times New Roman"/>
          <w:lang w:val="en-US"/>
        </w:rPr>
        <w:t>], Pasal 1868.</w:t>
      </w:r>
    </w:p>
  </w:footnote>
  <w:footnote w:id="9">
    <w:p w14:paraId="2BB77EB8" w14:textId="77777777" w:rsidR="009B4F95" w:rsidRPr="00DE18D2" w:rsidRDefault="009B4F95" w:rsidP="00432F57">
      <w:pPr>
        <w:pStyle w:val="FootnoteText"/>
        <w:ind w:firstLine="720"/>
        <w:rPr>
          <w:rFonts w:ascii="Times New Roman" w:hAnsi="Times New Roman" w:cs="Times New Roman"/>
          <w:lang w:val="en-US"/>
        </w:rPr>
      </w:pPr>
      <w:r w:rsidRPr="00DE18D2">
        <w:rPr>
          <w:rStyle w:val="FootnoteReference"/>
          <w:rFonts w:ascii="Times New Roman" w:hAnsi="Times New Roman" w:cs="Times New Roman"/>
        </w:rPr>
        <w:footnoteRef/>
      </w:r>
      <w:r w:rsidRPr="00DE18D2">
        <w:rPr>
          <w:rFonts w:ascii="Times New Roman" w:hAnsi="Times New Roman" w:cs="Times New Roman"/>
        </w:rPr>
        <w:t xml:space="preserve"> </w:t>
      </w:r>
      <w:r w:rsidRPr="00DE18D2">
        <w:rPr>
          <w:rFonts w:ascii="Times New Roman" w:hAnsi="Times New Roman" w:cs="Times New Roman"/>
          <w:lang w:val="en-US"/>
        </w:rPr>
        <w:t xml:space="preserve">Indonesia, </w:t>
      </w:r>
      <w:r w:rsidRPr="00DE18D2">
        <w:rPr>
          <w:rFonts w:ascii="Times New Roman" w:hAnsi="Times New Roman" w:cs="Times New Roman"/>
          <w:i/>
          <w:iCs/>
          <w:lang w:val="en-US"/>
        </w:rPr>
        <w:t>Undang-Undang Republik Indonesia tentang</w:t>
      </w:r>
      <w:r w:rsidRPr="00DE18D2">
        <w:rPr>
          <w:rFonts w:ascii="Times New Roman" w:hAnsi="Times New Roman" w:cs="Times New Roman"/>
          <w:lang w:val="en-US"/>
        </w:rPr>
        <w:t xml:space="preserve"> </w:t>
      </w:r>
      <w:r w:rsidRPr="00DE18D2">
        <w:rPr>
          <w:rFonts w:ascii="Times New Roman" w:hAnsi="Times New Roman" w:cs="Times New Roman"/>
          <w:i/>
          <w:iCs/>
          <w:lang w:val="en-US"/>
        </w:rPr>
        <w:t>Perubahan Atas Undang-Undang Nomor 30 tahun 2004 tentang Jabatan Notari,</w:t>
      </w:r>
      <w:r w:rsidRPr="00DE18D2">
        <w:rPr>
          <w:rFonts w:ascii="Times New Roman" w:hAnsi="Times New Roman" w:cs="Times New Roman"/>
          <w:lang w:val="en-US"/>
        </w:rPr>
        <w:t xml:space="preserve"> UU No. 2 LN Tahun 2014 No. 3, TLN No. 5491, (Selanjutnya di sebut Undang-Undang Jabatan Notaris), Pasal 1 angka 1.</w:t>
      </w:r>
    </w:p>
  </w:footnote>
  <w:footnote w:id="10">
    <w:p w14:paraId="3985127F" w14:textId="77777777" w:rsidR="009B4F95" w:rsidRPr="00DE18D2" w:rsidRDefault="009B4F95" w:rsidP="00432F57">
      <w:pPr>
        <w:pStyle w:val="FootnoteText"/>
        <w:ind w:firstLine="720"/>
        <w:rPr>
          <w:rFonts w:ascii="Times New Roman" w:hAnsi="Times New Roman" w:cs="Times New Roman"/>
          <w:lang w:val="en-US"/>
        </w:rPr>
      </w:pPr>
      <w:r w:rsidRPr="00DE18D2">
        <w:rPr>
          <w:rStyle w:val="FootnoteReference"/>
          <w:rFonts w:ascii="Times New Roman" w:hAnsi="Times New Roman" w:cs="Times New Roman"/>
        </w:rPr>
        <w:footnoteRef/>
      </w:r>
      <w:r w:rsidRPr="00DE18D2">
        <w:rPr>
          <w:rFonts w:ascii="Times New Roman" w:hAnsi="Times New Roman" w:cs="Times New Roman"/>
        </w:rPr>
        <w:t xml:space="preserve"> </w:t>
      </w:r>
      <w:r w:rsidRPr="00DE18D2">
        <w:rPr>
          <w:rFonts w:ascii="Times New Roman" w:hAnsi="Times New Roman" w:cs="Times New Roman"/>
          <w:i/>
          <w:iCs/>
          <w:lang w:val="en-US"/>
        </w:rPr>
        <w:t>Op. Cit</w:t>
      </w:r>
      <w:r w:rsidRPr="00DE18D2">
        <w:rPr>
          <w:rFonts w:ascii="Times New Roman" w:hAnsi="Times New Roman" w:cs="Times New Roman"/>
          <w:lang w:val="en-US"/>
        </w:rPr>
        <w:t>.,</w:t>
      </w:r>
      <w:r w:rsidRPr="00DE18D2">
        <w:rPr>
          <w:rFonts w:ascii="Times New Roman" w:hAnsi="Times New Roman" w:cs="Times New Roman"/>
          <w:i/>
          <w:iCs/>
          <w:lang w:val="en-US"/>
        </w:rPr>
        <w:t xml:space="preserve"> Kitab Undang-Undang Hukum Perdata</w:t>
      </w:r>
      <w:r w:rsidRPr="00DE18D2">
        <w:rPr>
          <w:rFonts w:ascii="Times New Roman" w:hAnsi="Times New Roman" w:cs="Times New Roman"/>
          <w:lang w:val="en-US"/>
        </w:rPr>
        <w:t xml:space="preserve"> [</w:t>
      </w:r>
      <w:r w:rsidRPr="00DE18D2">
        <w:rPr>
          <w:rFonts w:ascii="Times New Roman" w:hAnsi="Times New Roman" w:cs="Times New Roman"/>
          <w:i/>
          <w:iCs/>
          <w:lang w:val="en-US"/>
        </w:rPr>
        <w:t>Burgerlijk Wetboek</w:t>
      </w:r>
      <w:r w:rsidRPr="00DE18D2">
        <w:rPr>
          <w:rFonts w:ascii="Times New Roman" w:hAnsi="Times New Roman" w:cs="Times New Roman"/>
          <w:lang w:val="en-US"/>
        </w:rPr>
        <w:t>], Pasal 1874.</w:t>
      </w:r>
    </w:p>
  </w:footnote>
  <w:footnote w:id="11">
    <w:p w14:paraId="41236EC9" w14:textId="77777777" w:rsidR="009B4F95" w:rsidRPr="00DE18D2" w:rsidRDefault="009B4F95" w:rsidP="00432F57">
      <w:pPr>
        <w:pStyle w:val="FootnoteText"/>
        <w:ind w:firstLine="720"/>
        <w:rPr>
          <w:rFonts w:ascii="Times New Roman" w:hAnsi="Times New Roman" w:cs="Times New Roman"/>
          <w:lang w:val="en-US"/>
        </w:rPr>
      </w:pPr>
      <w:r w:rsidRPr="00DE18D2">
        <w:rPr>
          <w:rStyle w:val="FootnoteReference"/>
          <w:rFonts w:ascii="Times New Roman" w:hAnsi="Times New Roman" w:cs="Times New Roman"/>
        </w:rPr>
        <w:footnoteRef/>
      </w:r>
      <w:r w:rsidRPr="00DE18D2">
        <w:rPr>
          <w:rFonts w:ascii="Times New Roman" w:hAnsi="Times New Roman" w:cs="Times New Roman"/>
        </w:rPr>
        <w:t xml:space="preserve"> </w:t>
      </w:r>
      <w:r w:rsidRPr="00DE18D2">
        <w:rPr>
          <w:rFonts w:ascii="Times New Roman" w:hAnsi="Times New Roman" w:cs="Times New Roman"/>
          <w:i/>
          <w:iCs/>
          <w:lang w:val="en-US"/>
        </w:rPr>
        <w:t>Ibid</w:t>
      </w:r>
      <w:r w:rsidRPr="00DE18D2">
        <w:rPr>
          <w:rFonts w:ascii="Times New Roman" w:hAnsi="Times New Roman" w:cs="Times New Roman"/>
          <w:lang w:val="en-US"/>
        </w:rPr>
        <w:t>., Pasal 1875.</w:t>
      </w:r>
    </w:p>
  </w:footnote>
  <w:footnote w:id="12">
    <w:p w14:paraId="1918E585" w14:textId="77777777" w:rsidR="009B4F95" w:rsidRPr="00DE18D2" w:rsidRDefault="009B4F95" w:rsidP="00432F57">
      <w:pPr>
        <w:pStyle w:val="FootnoteText"/>
        <w:ind w:firstLine="720"/>
        <w:rPr>
          <w:rFonts w:ascii="Times New Roman" w:hAnsi="Times New Roman" w:cs="Times New Roman"/>
          <w:lang w:val="en-US"/>
        </w:rPr>
      </w:pPr>
      <w:r w:rsidRPr="00DE18D2">
        <w:rPr>
          <w:rStyle w:val="FootnoteReference"/>
          <w:rFonts w:ascii="Times New Roman" w:hAnsi="Times New Roman" w:cs="Times New Roman"/>
        </w:rPr>
        <w:footnoteRef/>
      </w:r>
      <w:r w:rsidRPr="00DE18D2">
        <w:rPr>
          <w:rFonts w:ascii="Times New Roman" w:hAnsi="Times New Roman" w:cs="Times New Roman"/>
          <w:lang w:val="en-US"/>
        </w:rPr>
        <w:t xml:space="preserve"> </w:t>
      </w:r>
      <w:r w:rsidRPr="00DE18D2">
        <w:rPr>
          <w:rFonts w:ascii="Times New Roman" w:hAnsi="Times New Roman" w:cs="Times New Roman"/>
          <w:i/>
          <w:iCs/>
          <w:lang w:val="en-US"/>
        </w:rPr>
        <w:t>Ibid</w:t>
      </w:r>
      <w:r w:rsidRPr="00DE18D2">
        <w:rPr>
          <w:rFonts w:ascii="Times New Roman" w:hAnsi="Times New Roman" w:cs="Times New Roman"/>
          <w:lang w:val="en-US"/>
        </w:rPr>
        <w:t>., Pasal 875.</w:t>
      </w:r>
    </w:p>
  </w:footnote>
  <w:footnote w:id="13">
    <w:p w14:paraId="6B29D484" w14:textId="77777777" w:rsidR="009B4F95" w:rsidRPr="00DE18D2" w:rsidRDefault="009B4F95" w:rsidP="00432F57">
      <w:pPr>
        <w:pStyle w:val="FootnoteText"/>
        <w:ind w:firstLine="720"/>
        <w:rPr>
          <w:rFonts w:ascii="Times New Roman" w:hAnsi="Times New Roman" w:cs="Times New Roman"/>
          <w:lang w:val="en-US"/>
        </w:rPr>
      </w:pPr>
      <w:r w:rsidRPr="00DE18D2">
        <w:rPr>
          <w:rStyle w:val="FootnoteReference"/>
          <w:rFonts w:ascii="Times New Roman" w:hAnsi="Times New Roman" w:cs="Times New Roman"/>
        </w:rPr>
        <w:footnoteRef/>
      </w:r>
      <w:r w:rsidRPr="00DE18D2">
        <w:rPr>
          <w:rFonts w:ascii="Times New Roman" w:hAnsi="Times New Roman" w:cs="Times New Roman"/>
        </w:rPr>
        <w:t xml:space="preserve"> </w:t>
      </w:r>
      <w:r w:rsidRPr="00DE18D2">
        <w:rPr>
          <w:rFonts w:ascii="Times New Roman" w:hAnsi="Times New Roman" w:cs="Times New Roman"/>
          <w:i/>
          <w:iCs/>
          <w:lang w:val="en-US"/>
        </w:rPr>
        <w:t>Ibid</w:t>
      </w:r>
      <w:r w:rsidRPr="00DE18D2">
        <w:rPr>
          <w:rFonts w:ascii="Times New Roman" w:hAnsi="Times New Roman" w:cs="Times New Roman"/>
          <w:lang w:val="en-US"/>
        </w:rPr>
        <w:t>., Pasal 975.</w:t>
      </w:r>
    </w:p>
  </w:footnote>
  <w:footnote w:id="14">
    <w:p w14:paraId="285C0069" w14:textId="77777777" w:rsidR="00126D98" w:rsidRPr="00DE18D2" w:rsidRDefault="00126D98" w:rsidP="00432F57">
      <w:pPr>
        <w:pStyle w:val="FootnoteText"/>
        <w:ind w:firstLine="720"/>
        <w:rPr>
          <w:rFonts w:ascii="Times New Roman" w:hAnsi="Times New Roman" w:cs="Times New Roman"/>
          <w:lang w:val="en-US"/>
        </w:rPr>
      </w:pPr>
      <w:r w:rsidRPr="00DE18D2">
        <w:rPr>
          <w:rStyle w:val="FootnoteReference"/>
          <w:rFonts w:ascii="Times New Roman" w:hAnsi="Times New Roman" w:cs="Times New Roman"/>
        </w:rPr>
        <w:footnoteRef/>
      </w:r>
      <w:r w:rsidRPr="00DE18D2">
        <w:rPr>
          <w:rFonts w:ascii="Times New Roman" w:hAnsi="Times New Roman" w:cs="Times New Roman"/>
        </w:rPr>
        <w:t xml:space="preserve"> </w:t>
      </w:r>
      <w:r>
        <w:rPr>
          <w:rFonts w:ascii="Times New Roman" w:hAnsi="Times New Roman" w:cs="Times New Roman"/>
          <w:lang w:val="en-US"/>
        </w:rPr>
        <w:t>Soerjono Soekanto &amp; Sri Mamudji</w:t>
      </w:r>
      <w:r w:rsidRPr="00DE18D2">
        <w:rPr>
          <w:rFonts w:ascii="Times New Roman" w:hAnsi="Times New Roman" w:cs="Times New Roman"/>
          <w:lang w:val="en-US"/>
        </w:rPr>
        <w:t xml:space="preserve">, </w:t>
      </w:r>
      <w:r>
        <w:rPr>
          <w:rFonts w:ascii="Times New Roman" w:hAnsi="Times New Roman" w:cs="Times New Roman"/>
          <w:i/>
          <w:iCs/>
          <w:lang w:val="en-US"/>
        </w:rPr>
        <w:t>Penelitian Hukum Normatif : Suatu Tinjauan Singkat</w:t>
      </w:r>
      <w:r w:rsidRPr="00DE18D2">
        <w:rPr>
          <w:rFonts w:ascii="Times New Roman" w:hAnsi="Times New Roman" w:cs="Times New Roman"/>
          <w:lang w:val="en-US"/>
        </w:rPr>
        <w:t>, (</w:t>
      </w:r>
      <w:r>
        <w:rPr>
          <w:rFonts w:ascii="Times New Roman" w:hAnsi="Times New Roman" w:cs="Times New Roman"/>
          <w:lang w:val="en-US"/>
        </w:rPr>
        <w:t>Jakarta</w:t>
      </w:r>
      <w:r w:rsidRPr="00DE18D2">
        <w:rPr>
          <w:rFonts w:ascii="Times New Roman" w:hAnsi="Times New Roman" w:cs="Times New Roman"/>
          <w:lang w:val="en-US"/>
        </w:rPr>
        <w:t xml:space="preserve">: </w:t>
      </w:r>
      <w:r>
        <w:rPr>
          <w:rFonts w:ascii="Times New Roman" w:hAnsi="Times New Roman" w:cs="Times New Roman"/>
          <w:lang w:val="en-US"/>
        </w:rPr>
        <w:t>Raja Grafindo Persada</w:t>
      </w:r>
      <w:r w:rsidRPr="00DE18D2">
        <w:rPr>
          <w:rFonts w:ascii="Times New Roman" w:hAnsi="Times New Roman" w:cs="Times New Roman"/>
          <w:lang w:val="en-US"/>
        </w:rPr>
        <w:t>, 200</w:t>
      </w:r>
      <w:r>
        <w:rPr>
          <w:rFonts w:ascii="Times New Roman" w:hAnsi="Times New Roman" w:cs="Times New Roman"/>
          <w:lang w:val="en-US"/>
        </w:rPr>
        <w:t>3</w:t>
      </w:r>
      <w:r w:rsidRPr="00DE18D2">
        <w:rPr>
          <w:rFonts w:ascii="Times New Roman" w:hAnsi="Times New Roman" w:cs="Times New Roman"/>
          <w:lang w:val="en-US"/>
        </w:rPr>
        <w:t xml:space="preserve">), hlm. </w:t>
      </w:r>
      <w:r>
        <w:rPr>
          <w:rFonts w:ascii="Times New Roman" w:hAnsi="Times New Roman" w:cs="Times New Roman"/>
          <w:lang w:val="en-US"/>
        </w:rPr>
        <w:t>13</w:t>
      </w:r>
      <w:r w:rsidRPr="00DE18D2">
        <w:rPr>
          <w:rFonts w:ascii="Times New Roman" w:hAnsi="Times New Roman" w:cs="Times New Roman"/>
          <w:lang w:val="en-US"/>
        </w:rPr>
        <w:t>.</w:t>
      </w:r>
    </w:p>
  </w:footnote>
  <w:footnote w:id="15">
    <w:p w14:paraId="6C887B88" w14:textId="77777777" w:rsidR="00126D98" w:rsidRPr="00015E60" w:rsidRDefault="00126D98" w:rsidP="00432F57">
      <w:pPr>
        <w:pStyle w:val="FootnoteText"/>
        <w:ind w:firstLine="720"/>
        <w:rPr>
          <w:rFonts w:ascii="Times New Roman" w:hAnsi="Times New Roman" w:cs="Times New Roman"/>
          <w:lang w:val="en-US"/>
        </w:rPr>
      </w:pPr>
      <w:r w:rsidRPr="00015E60">
        <w:rPr>
          <w:rStyle w:val="FootnoteReference"/>
          <w:rFonts w:ascii="Times New Roman" w:hAnsi="Times New Roman" w:cs="Times New Roman"/>
        </w:rPr>
        <w:footnoteRef/>
      </w:r>
      <w:r w:rsidRPr="00015E60">
        <w:rPr>
          <w:rFonts w:ascii="Times New Roman" w:hAnsi="Times New Roman" w:cs="Times New Roman"/>
        </w:rPr>
        <w:t xml:space="preserve"> </w:t>
      </w:r>
      <w:r w:rsidRPr="00015E60">
        <w:rPr>
          <w:rFonts w:ascii="Times New Roman" w:hAnsi="Times New Roman" w:cs="Times New Roman"/>
          <w:lang w:val="en-US"/>
        </w:rPr>
        <w:t xml:space="preserve">Peter Mahmud Marzuki, </w:t>
      </w:r>
      <w:r w:rsidRPr="00015E60">
        <w:rPr>
          <w:rFonts w:ascii="Times New Roman" w:hAnsi="Times New Roman" w:cs="Times New Roman"/>
          <w:i/>
          <w:iCs/>
          <w:lang w:val="en-US"/>
        </w:rPr>
        <w:t>Penelitian Hukum,</w:t>
      </w:r>
      <w:r w:rsidRPr="00015E60">
        <w:rPr>
          <w:rFonts w:ascii="Times New Roman" w:hAnsi="Times New Roman" w:cs="Times New Roman"/>
          <w:lang w:val="en-US"/>
        </w:rPr>
        <w:t xml:space="preserve"> (Jakarta: Kencana Prenda, 2010), hal. 35</w:t>
      </w:r>
    </w:p>
  </w:footnote>
  <w:footnote w:id="16">
    <w:p w14:paraId="4AF803DF" w14:textId="77777777" w:rsidR="00126D98" w:rsidRPr="00250A94" w:rsidRDefault="00126D98" w:rsidP="00432F57">
      <w:pPr>
        <w:pStyle w:val="FootnoteText"/>
        <w:ind w:firstLine="720"/>
        <w:rPr>
          <w:rFonts w:ascii="Times New Roman" w:hAnsi="Times New Roman" w:cs="Times New Roman"/>
          <w:lang w:val="en-US"/>
        </w:rPr>
      </w:pPr>
      <w:r w:rsidRPr="00250A94">
        <w:rPr>
          <w:rStyle w:val="FootnoteReference"/>
          <w:rFonts w:ascii="Times New Roman" w:hAnsi="Times New Roman" w:cs="Times New Roman"/>
        </w:rPr>
        <w:footnoteRef/>
      </w:r>
      <w:r w:rsidRPr="00250A94">
        <w:rPr>
          <w:rFonts w:ascii="Times New Roman" w:hAnsi="Times New Roman" w:cs="Times New Roman"/>
        </w:rPr>
        <w:t xml:space="preserve"> </w:t>
      </w:r>
      <w:r>
        <w:rPr>
          <w:rFonts w:ascii="Times New Roman" w:hAnsi="Times New Roman" w:cs="Times New Roman"/>
          <w:i/>
          <w:iCs/>
          <w:lang w:val="en-US"/>
        </w:rPr>
        <w:t xml:space="preserve">Op. Cit., </w:t>
      </w:r>
      <w:r w:rsidRPr="00250A94">
        <w:rPr>
          <w:rFonts w:ascii="Times New Roman" w:hAnsi="Times New Roman" w:cs="Times New Roman"/>
          <w:lang w:val="en-US"/>
        </w:rPr>
        <w:t>Amiruddin dan Zainal Asikin, hal.118.</w:t>
      </w:r>
    </w:p>
  </w:footnote>
  <w:footnote w:id="17">
    <w:p w14:paraId="27B95868" w14:textId="77777777" w:rsidR="00126D98" w:rsidRPr="00DE18D2" w:rsidRDefault="00126D98" w:rsidP="00432F57">
      <w:pPr>
        <w:pStyle w:val="FootnoteText"/>
        <w:ind w:firstLine="720"/>
        <w:rPr>
          <w:rFonts w:ascii="Times New Roman" w:hAnsi="Times New Roman" w:cs="Times New Roman"/>
          <w:lang w:val="en-US"/>
        </w:rPr>
      </w:pPr>
      <w:r w:rsidRPr="00DE18D2">
        <w:rPr>
          <w:rStyle w:val="FootnoteReference"/>
          <w:rFonts w:ascii="Times New Roman" w:hAnsi="Times New Roman" w:cs="Times New Roman"/>
        </w:rPr>
        <w:footnoteRef/>
      </w:r>
      <w:r w:rsidRPr="00DE18D2">
        <w:rPr>
          <w:rFonts w:ascii="Times New Roman" w:hAnsi="Times New Roman" w:cs="Times New Roman"/>
        </w:rPr>
        <w:t xml:space="preserve"> </w:t>
      </w:r>
      <w:r w:rsidRPr="00DE18D2">
        <w:rPr>
          <w:rFonts w:ascii="Times New Roman" w:hAnsi="Times New Roman" w:cs="Times New Roman"/>
          <w:lang w:val="en-US"/>
        </w:rPr>
        <w:t xml:space="preserve">Lexy J. Maleong, </w:t>
      </w:r>
      <w:r w:rsidRPr="00DE18D2">
        <w:rPr>
          <w:rFonts w:ascii="Times New Roman" w:hAnsi="Times New Roman" w:cs="Times New Roman"/>
          <w:i/>
          <w:iCs/>
          <w:lang w:val="en-US"/>
        </w:rPr>
        <w:t>Metodologi Penelitian Kualitatif Edisi Revisi</w:t>
      </w:r>
      <w:r w:rsidRPr="00DE18D2">
        <w:rPr>
          <w:rFonts w:ascii="Times New Roman" w:hAnsi="Times New Roman" w:cs="Times New Roman"/>
          <w:lang w:val="en-US"/>
        </w:rPr>
        <w:t>, (Bandung: PT. Remaja Rosda Karya, 2014), hal. 4.</w:t>
      </w:r>
    </w:p>
  </w:footnote>
  <w:footnote w:id="18">
    <w:p w14:paraId="51540924" w14:textId="77777777" w:rsidR="00DD2481" w:rsidRPr="00DE18D2" w:rsidRDefault="00DD2481" w:rsidP="00DD2481">
      <w:pPr>
        <w:pStyle w:val="FootnoteText"/>
        <w:rPr>
          <w:rFonts w:ascii="Times New Roman" w:hAnsi="Times New Roman" w:cs="Times New Roman"/>
          <w:lang w:val="en-US"/>
        </w:rPr>
      </w:pPr>
      <w:r w:rsidRPr="00DE18D2">
        <w:rPr>
          <w:rStyle w:val="FootnoteReference"/>
          <w:rFonts w:ascii="Times New Roman" w:hAnsi="Times New Roman" w:cs="Times New Roman"/>
        </w:rPr>
        <w:footnoteRef/>
      </w:r>
      <w:r w:rsidRPr="00DE18D2">
        <w:rPr>
          <w:rFonts w:ascii="Times New Roman" w:hAnsi="Times New Roman" w:cs="Times New Roman"/>
        </w:rPr>
        <w:t xml:space="preserve"> </w:t>
      </w:r>
      <w:r w:rsidRPr="00DE18D2">
        <w:rPr>
          <w:rFonts w:ascii="Times New Roman" w:hAnsi="Times New Roman" w:cs="Times New Roman"/>
          <w:lang w:val="en-US"/>
        </w:rPr>
        <w:t>Peraturan Menteri Negara Agraria/Kepala Badan Pertanahan Nasional Nomor 3 Tahun 1997 Tentang Ketentuan Pelaksana Peraturan Pemerintah Nomor 24 Tahun 1997 Tentang Pendaftaran Tanah, Pasal 112 ayat (1) huruf a angka 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269FE1" w14:textId="77777777" w:rsidR="004B4230" w:rsidRDefault="004B42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C4B96" w14:textId="77777777" w:rsidR="00B90CCF" w:rsidRDefault="00B90CCF" w:rsidP="00B90CCF">
    <w:pPr>
      <w:pStyle w:val="Header"/>
      <w:jc w:val="center"/>
      <w:rPr>
        <w:lang w:val="en-US"/>
      </w:rPr>
    </w:pPr>
    <w:r w:rsidRPr="00E95519">
      <w:rPr>
        <w:lang w:val="en-US"/>
      </w:rPr>
      <w:t xml:space="preserve">Otentik’s: </w:t>
    </w:r>
    <w:r>
      <w:rPr>
        <w:lang w:val="en-US"/>
      </w:rPr>
      <w:t>Jurnal Hukum Kenotariatan (Vol 4, No. 1</w:t>
    </w:r>
    <w:r w:rsidRPr="00E95519">
      <w:rPr>
        <w:lang w:val="en-US"/>
      </w:rPr>
      <w:t xml:space="preserve">, </w:t>
    </w:r>
    <w:r>
      <w:rPr>
        <w:lang w:val="en-US"/>
      </w:rPr>
      <w:t xml:space="preserve">Januari 2022) </w:t>
    </w:r>
  </w:p>
  <w:p w14:paraId="317CA205" w14:textId="77777777" w:rsidR="00B90CCF" w:rsidRPr="00E95519" w:rsidRDefault="00B90CCF" w:rsidP="00B90CCF">
    <w:pPr>
      <w:pStyle w:val="Header"/>
      <w:jc w:val="center"/>
    </w:pPr>
    <w:r>
      <w:rPr>
        <w:lang w:val="en-US"/>
      </w:rPr>
      <w:t xml:space="preserve">p-ISSN 2655-5131  e-ISSN </w:t>
    </w:r>
    <w:r w:rsidRPr="00E95519">
      <w:rPr>
        <w:lang w:val="en-US"/>
      </w:rPr>
      <w:t>2685-3612</w:t>
    </w:r>
  </w:p>
  <w:p w14:paraId="7F904586" w14:textId="2140CB84" w:rsidR="00405A6A" w:rsidRPr="00B90CCF" w:rsidRDefault="00405A6A" w:rsidP="00B90C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CB7E6B" w14:textId="77777777" w:rsidR="004B4230" w:rsidRDefault="004B423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767C96" w14:textId="0763717D" w:rsidR="00E95519" w:rsidRDefault="00E95519" w:rsidP="00E95519">
    <w:pPr>
      <w:pStyle w:val="Header"/>
      <w:jc w:val="center"/>
      <w:rPr>
        <w:lang w:val="en-US"/>
      </w:rPr>
    </w:pPr>
    <w:r w:rsidRPr="00E95519">
      <w:rPr>
        <w:lang w:val="en-US"/>
      </w:rPr>
      <w:t>Otentik’s: Jurnal Hukum Kenotariatan (Vol 2, No. 2, Juli 2020)</w:t>
    </w:r>
  </w:p>
  <w:p w14:paraId="50988094" w14:textId="0D058DB9" w:rsidR="00405A6A" w:rsidRPr="00E95519" w:rsidRDefault="00E95519" w:rsidP="00E95519">
    <w:pPr>
      <w:pStyle w:val="Header"/>
      <w:jc w:val="center"/>
      <w:rPr>
        <w:lang w:val="en-US"/>
      </w:rPr>
    </w:pPr>
    <w:r w:rsidRPr="00E95519">
      <w:rPr>
        <w:lang w:val="en-US"/>
      </w:rPr>
      <w:t xml:space="preserve">p-ISSN </w:t>
    </w:r>
    <w:r>
      <w:rPr>
        <w:lang w:val="en-US"/>
      </w:rPr>
      <w:t>2655-5131     e-ISSN 2685-3612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DC88AD" w14:textId="77777777" w:rsidR="00E95519" w:rsidRDefault="00E95519" w:rsidP="00E95519">
    <w:pPr>
      <w:pStyle w:val="Header"/>
      <w:jc w:val="center"/>
      <w:rPr>
        <w:lang w:val="en-US"/>
      </w:rPr>
    </w:pPr>
    <w:r w:rsidRPr="00E95519">
      <w:rPr>
        <w:lang w:val="en-US"/>
      </w:rPr>
      <w:t>Otentik’s: Jurnal Hukum Kenotariatan (Vol 2, No. 2, Juli 2020)</w:t>
    </w:r>
  </w:p>
  <w:p w14:paraId="4A74617D" w14:textId="77777777" w:rsidR="00E95519" w:rsidRPr="00E95519" w:rsidRDefault="00E95519" w:rsidP="00E95519">
    <w:pPr>
      <w:pStyle w:val="Header"/>
      <w:jc w:val="center"/>
      <w:rPr>
        <w:lang w:val="en-US"/>
      </w:rPr>
    </w:pPr>
    <w:r w:rsidRPr="00E95519">
      <w:rPr>
        <w:lang w:val="en-US"/>
      </w:rPr>
      <w:t xml:space="preserve">p-ISSN </w:t>
    </w:r>
    <w:r>
      <w:rPr>
        <w:lang w:val="en-US"/>
      </w:rPr>
      <w:t>2655-5131     e-ISSN 2685-3612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430AB"/>
    <w:multiLevelType w:val="hybridMultilevel"/>
    <w:tmpl w:val="07301A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C5F38"/>
    <w:multiLevelType w:val="hybridMultilevel"/>
    <w:tmpl w:val="88883D08"/>
    <w:lvl w:ilvl="0" w:tplc="04210015">
      <w:start w:val="1"/>
      <w:numFmt w:val="upperLetter"/>
      <w:lvlText w:val="%1."/>
      <w:lvlJc w:val="left"/>
      <w:pPr>
        <w:ind w:left="360" w:hanging="360"/>
      </w:pPr>
      <w:rPr>
        <w:rFonts w:hint="default"/>
      </w:rPr>
    </w:lvl>
    <w:lvl w:ilvl="1" w:tplc="04210019">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nsid w:val="2FB31266"/>
    <w:multiLevelType w:val="hybridMultilevel"/>
    <w:tmpl w:val="9132D676"/>
    <w:lvl w:ilvl="0" w:tplc="B6C082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B26814"/>
    <w:multiLevelType w:val="hybridMultilevel"/>
    <w:tmpl w:val="A9F0D5A4"/>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nsid w:val="42B96D68"/>
    <w:multiLevelType w:val="hybridMultilevel"/>
    <w:tmpl w:val="A558B30A"/>
    <w:lvl w:ilvl="0" w:tplc="1F5ED09E">
      <w:start w:val="1"/>
      <w:numFmt w:val="lowerRoman"/>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483966C0"/>
    <w:multiLevelType w:val="hybridMultilevel"/>
    <w:tmpl w:val="439AE8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864B1F"/>
    <w:multiLevelType w:val="hybridMultilevel"/>
    <w:tmpl w:val="71F8A210"/>
    <w:lvl w:ilvl="0" w:tplc="04090019">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
    <w:nsid w:val="6FD338FE"/>
    <w:multiLevelType w:val="hybridMultilevel"/>
    <w:tmpl w:val="B106B7B0"/>
    <w:lvl w:ilvl="0" w:tplc="04210015">
      <w:start w:val="1"/>
      <w:numFmt w:val="upperLetter"/>
      <w:lvlText w:val="%1."/>
      <w:lvlJc w:val="left"/>
      <w:pPr>
        <w:ind w:left="72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1"/>
  </w:num>
  <w:num w:numId="2">
    <w:abstractNumId w:val="6"/>
  </w:num>
  <w:num w:numId="3">
    <w:abstractNumId w:val="7"/>
  </w:num>
  <w:num w:numId="4">
    <w:abstractNumId w:val="4"/>
  </w:num>
  <w:num w:numId="5">
    <w:abstractNumId w:val="3"/>
  </w:num>
  <w:num w:numId="6">
    <w:abstractNumId w:val="5"/>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72C"/>
    <w:rsid w:val="000316B5"/>
    <w:rsid w:val="000F51CF"/>
    <w:rsid w:val="0011124A"/>
    <w:rsid w:val="00126D98"/>
    <w:rsid w:val="00171D98"/>
    <w:rsid w:val="00251B40"/>
    <w:rsid w:val="00261DD6"/>
    <w:rsid w:val="00405A6A"/>
    <w:rsid w:val="00432F57"/>
    <w:rsid w:val="00464A0E"/>
    <w:rsid w:val="004B4230"/>
    <w:rsid w:val="004F2B0A"/>
    <w:rsid w:val="005013D4"/>
    <w:rsid w:val="005C34B7"/>
    <w:rsid w:val="00620411"/>
    <w:rsid w:val="007029F2"/>
    <w:rsid w:val="0076172C"/>
    <w:rsid w:val="00786707"/>
    <w:rsid w:val="007F4E49"/>
    <w:rsid w:val="00832804"/>
    <w:rsid w:val="00842C71"/>
    <w:rsid w:val="009B4F95"/>
    <w:rsid w:val="00AB7AEB"/>
    <w:rsid w:val="00B90CCF"/>
    <w:rsid w:val="00B91C00"/>
    <w:rsid w:val="00C60B5F"/>
    <w:rsid w:val="00C96C08"/>
    <w:rsid w:val="00DD2481"/>
    <w:rsid w:val="00E47AE0"/>
    <w:rsid w:val="00E63CB8"/>
    <w:rsid w:val="00E86765"/>
    <w:rsid w:val="00E95519"/>
    <w:rsid w:val="00F07FF2"/>
    <w:rsid w:val="00F33BB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9C3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id-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172C"/>
    <w:rPr>
      <w:color w:val="0563C1" w:themeColor="hyperlink"/>
      <w:u w:val="single"/>
    </w:rPr>
  </w:style>
  <w:style w:type="character" w:customStyle="1" w:styleId="UnresolvedMention">
    <w:name w:val="Unresolved Mention"/>
    <w:basedOn w:val="DefaultParagraphFont"/>
    <w:uiPriority w:val="99"/>
    <w:semiHidden/>
    <w:unhideWhenUsed/>
    <w:rsid w:val="0076172C"/>
    <w:rPr>
      <w:color w:val="605E5C"/>
      <w:shd w:val="clear" w:color="auto" w:fill="E1DFDD"/>
    </w:rPr>
  </w:style>
  <w:style w:type="character" w:styleId="FollowedHyperlink">
    <w:name w:val="FollowedHyperlink"/>
    <w:basedOn w:val="DefaultParagraphFont"/>
    <w:uiPriority w:val="99"/>
    <w:semiHidden/>
    <w:unhideWhenUsed/>
    <w:rsid w:val="00464A0E"/>
    <w:rPr>
      <w:color w:val="954F72" w:themeColor="followedHyperlink"/>
      <w:u w:val="single"/>
    </w:rPr>
  </w:style>
  <w:style w:type="paragraph" w:styleId="Header">
    <w:name w:val="header"/>
    <w:basedOn w:val="Normal"/>
    <w:link w:val="HeaderChar"/>
    <w:uiPriority w:val="99"/>
    <w:unhideWhenUsed/>
    <w:rsid w:val="00464A0E"/>
    <w:pPr>
      <w:tabs>
        <w:tab w:val="center" w:pos="4513"/>
        <w:tab w:val="right" w:pos="9026"/>
      </w:tabs>
    </w:pPr>
  </w:style>
  <w:style w:type="character" w:customStyle="1" w:styleId="HeaderChar">
    <w:name w:val="Header Char"/>
    <w:basedOn w:val="DefaultParagraphFont"/>
    <w:link w:val="Header"/>
    <w:uiPriority w:val="99"/>
    <w:rsid w:val="00464A0E"/>
    <w:rPr>
      <w:noProof/>
    </w:rPr>
  </w:style>
  <w:style w:type="paragraph" w:styleId="Footer">
    <w:name w:val="footer"/>
    <w:basedOn w:val="Normal"/>
    <w:link w:val="FooterChar"/>
    <w:uiPriority w:val="99"/>
    <w:unhideWhenUsed/>
    <w:rsid w:val="00464A0E"/>
    <w:pPr>
      <w:tabs>
        <w:tab w:val="center" w:pos="4513"/>
        <w:tab w:val="right" w:pos="9026"/>
      </w:tabs>
    </w:pPr>
  </w:style>
  <w:style w:type="character" w:customStyle="1" w:styleId="FooterChar">
    <w:name w:val="Footer Char"/>
    <w:basedOn w:val="DefaultParagraphFont"/>
    <w:link w:val="Footer"/>
    <w:uiPriority w:val="99"/>
    <w:rsid w:val="00464A0E"/>
    <w:rPr>
      <w:noProof/>
    </w:rPr>
  </w:style>
  <w:style w:type="paragraph" w:styleId="ListParagraph">
    <w:name w:val="List Paragraph"/>
    <w:basedOn w:val="Normal"/>
    <w:uiPriority w:val="34"/>
    <w:qFormat/>
    <w:rsid w:val="009B4F95"/>
    <w:pPr>
      <w:ind w:left="720"/>
      <w:contextualSpacing/>
    </w:pPr>
  </w:style>
  <w:style w:type="paragraph" w:styleId="FootnoteText">
    <w:name w:val="footnote text"/>
    <w:basedOn w:val="Normal"/>
    <w:link w:val="FootnoteTextChar"/>
    <w:uiPriority w:val="99"/>
    <w:unhideWhenUsed/>
    <w:rsid w:val="009B4F95"/>
    <w:rPr>
      <w:sz w:val="20"/>
      <w:szCs w:val="20"/>
    </w:rPr>
  </w:style>
  <w:style w:type="character" w:customStyle="1" w:styleId="FootnoteTextChar">
    <w:name w:val="Footnote Text Char"/>
    <w:basedOn w:val="DefaultParagraphFont"/>
    <w:link w:val="FootnoteText"/>
    <w:uiPriority w:val="99"/>
    <w:rsid w:val="009B4F95"/>
    <w:rPr>
      <w:noProof/>
      <w:sz w:val="20"/>
      <w:szCs w:val="20"/>
    </w:rPr>
  </w:style>
  <w:style w:type="character" w:styleId="FootnoteReference">
    <w:name w:val="footnote reference"/>
    <w:basedOn w:val="DefaultParagraphFont"/>
    <w:uiPriority w:val="99"/>
    <w:semiHidden/>
    <w:unhideWhenUsed/>
    <w:rsid w:val="009B4F95"/>
    <w:rPr>
      <w:vertAlign w:val="superscript"/>
    </w:rPr>
  </w:style>
  <w:style w:type="table" w:styleId="TableGrid">
    <w:name w:val="Table Grid"/>
    <w:basedOn w:val="TableNormal"/>
    <w:uiPriority w:val="39"/>
    <w:rsid w:val="00DD24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id-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172C"/>
    <w:rPr>
      <w:color w:val="0563C1" w:themeColor="hyperlink"/>
      <w:u w:val="single"/>
    </w:rPr>
  </w:style>
  <w:style w:type="character" w:customStyle="1" w:styleId="UnresolvedMention">
    <w:name w:val="Unresolved Mention"/>
    <w:basedOn w:val="DefaultParagraphFont"/>
    <w:uiPriority w:val="99"/>
    <w:semiHidden/>
    <w:unhideWhenUsed/>
    <w:rsid w:val="0076172C"/>
    <w:rPr>
      <w:color w:val="605E5C"/>
      <w:shd w:val="clear" w:color="auto" w:fill="E1DFDD"/>
    </w:rPr>
  </w:style>
  <w:style w:type="character" w:styleId="FollowedHyperlink">
    <w:name w:val="FollowedHyperlink"/>
    <w:basedOn w:val="DefaultParagraphFont"/>
    <w:uiPriority w:val="99"/>
    <w:semiHidden/>
    <w:unhideWhenUsed/>
    <w:rsid w:val="00464A0E"/>
    <w:rPr>
      <w:color w:val="954F72" w:themeColor="followedHyperlink"/>
      <w:u w:val="single"/>
    </w:rPr>
  </w:style>
  <w:style w:type="paragraph" w:styleId="Header">
    <w:name w:val="header"/>
    <w:basedOn w:val="Normal"/>
    <w:link w:val="HeaderChar"/>
    <w:uiPriority w:val="99"/>
    <w:unhideWhenUsed/>
    <w:rsid w:val="00464A0E"/>
    <w:pPr>
      <w:tabs>
        <w:tab w:val="center" w:pos="4513"/>
        <w:tab w:val="right" w:pos="9026"/>
      </w:tabs>
    </w:pPr>
  </w:style>
  <w:style w:type="character" w:customStyle="1" w:styleId="HeaderChar">
    <w:name w:val="Header Char"/>
    <w:basedOn w:val="DefaultParagraphFont"/>
    <w:link w:val="Header"/>
    <w:uiPriority w:val="99"/>
    <w:rsid w:val="00464A0E"/>
    <w:rPr>
      <w:noProof/>
    </w:rPr>
  </w:style>
  <w:style w:type="paragraph" w:styleId="Footer">
    <w:name w:val="footer"/>
    <w:basedOn w:val="Normal"/>
    <w:link w:val="FooterChar"/>
    <w:uiPriority w:val="99"/>
    <w:unhideWhenUsed/>
    <w:rsid w:val="00464A0E"/>
    <w:pPr>
      <w:tabs>
        <w:tab w:val="center" w:pos="4513"/>
        <w:tab w:val="right" w:pos="9026"/>
      </w:tabs>
    </w:pPr>
  </w:style>
  <w:style w:type="character" w:customStyle="1" w:styleId="FooterChar">
    <w:name w:val="Footer Char"/>
    <w:basedOn w:val="DefaultParagraphFont"/>
    <w:link w:val="Footer"/>
    <w:uiPriority w:val="99"/>
    <w:rsid w:val="00464A0E"/>
    <w:rPr>
      <w:noProof/>
    </w:rPr>
  </w:style>
  <w:style w:type="paragraph" w:styleId="ListParagraph">
    <w:name w:val="List Paragraph"/>
    <w:basedOn w:val="Normal"/>
    <w:uiPriority w:val="34"/>
    <w:qFormat/>
    <w:rsid w:val="009B4F95"/>
    <w:pPr>
      <w:ind w:left="720"/>
      <w:contextualSpacing/>
    </w:pPr>
  </w:style>
  <w:style w:type="paragraph" w:styleId="FootnoteText">
    <w:name w:val="footnote text"/>
    <w:basedOn w:val="Normal"/>
    <w:link w:val="FootnoteTextChar"/>
    <w:uiPriority w:val="99"/>
    <w:unhideWhenUsed/>
    <w:rsid w:val="009B4F95"/>
    <w:rPr>
      <w:sz w:val="20"/>
      <w:szCs w:val="20"/>
    </w:rPr>
  </w:style>
  <w:style w:type="character" w:customStyle="1" w:styleId="FootnoteTextChar">
    <w:name w:val="Footnote Text Char"/>
    <w:basedOn w:val="DefaultParagraphFont"/>
    <w:link w:val="FootnoteText"/>
    <w:uiPriority w:val="99"/>
    <w:rsid w:val="009B4F95"/>
    <w:rPr>
      <w:noProof/>
      <w:sz w:val="20"/>
      <w:szCs w:val="20"/>
    </w:rPr>
  </w:style>
  <w:style w:type="character" w:styleId="FootnoteReference">
    <w:name w:val="footnote reference"/>
    <w:basedOn w:val="DefaultParagraphFont"/>
    <w:uiPriority w:val="99"/>
    <w:semiHidden/>
    <w:unhideWhenUsed/>
    <w:rsid w:val="009B4F95"/>
    <w:rPr>
      <w:vertAlign w:val="superscript"/>
    </w:rPr>
  </w:style>
  <w:style w:type="table" w:styleId="TableGrid">
    <w:name w:val="Table Grid"/>
    <w:basedOn w:val="TableNormal"/>
    <w:uiPriority w:val="39"/>
    <w:rsid w:val="00DD24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lfian.ode@gmail.com" TargetMode="External"/><Relationship Id="rId14" Type="http://schemas.openxmlformats.org/officeDocument/2006/relationships/header" Target="header3.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00688-8814-412A-94AC-3523064AE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4017</Words>
  <Characters>22901</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Alfian Ode</dc:creator>
  <cp:lastModifiedBy>Asus</cp:lastModifiedBy>
  <cp:revision>4</cp:revision>
  <dcterms:created xsi:type="dcterms:W3CDTF">2022-03-24T05:05:00Z</dcterms:created>
  <dcterms:modified xsi:type="dcterms:W3CDTF">2022-03-24T06:37:00Z</dcterms:modified>
</cp:coreProperties>
</file>